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7D75" w14:textId="1B80BEC7" w:rsidR="00F07D71" w:rsidRPr="00F07D71" w:rsidRDefault="00F07D71" w:rsidP="00F07D71">
      <w:pPr>
        <w:pStyle w:val="TOC1"/>
      </w:pPr>
      <w:bookmarkStart w:id="0" w:name="_Toc357072129"/>
      <w:bookmarkStart w:id="1" w:name="_Toc359318554"/>
      <w:bookmarkStart w:id="2" w:name="_Toc359334502"/>
      <w:bookmarkStart w:id="3" w:name="_Toc359334781"/>
      <w:r w:rsidRPr="00F07D71">
        <w:t>Standing Orders for The Grouped Parish Council of Seavington St Michael and Seavington St Mary</w:t>
      </w:r>
    </w:p>
    <w:p w14:paraId="535157B1" w14:textId="77777777" w:rsidR="00DD3587" w:rsidRPr="00F07D71" w:rsidRDefault="00DD3587" w:rsidP="00DD3587">
      <w:pPr>
        <w:pStyle w:val="TOC1"/>
        <w:rPr>
          <w:color w:val="auto"/>
          <w:sz w:val="24"/>
          <w:szCs w:val="24"/>
          <w:lang w:val="en-US"/>
        </w:rPr>
      </w:pPr>
      <w:r w:rsidRPr="00F07D71">
        <w:rPr>
          <w:sz w:val="24"/>
          <w:szCs w:val="24"/>
        </w:rPr>
        <w:fldChar w:fldCharType="begin"/>
      </w:r>
      <w:r w:rsidRPr="00F07D71">
        <w:rPr>
          <w:sz w:val="24"/>
          <w:szCs w:val="24"/>
        </w:rPr>
        <w:instrText xml:space="preserve"> TOC \o "1-1" \h \z \u </w:instrText>
      </w:r>
      <w:r w:rsidRPr="00F07D71">
        <w:rPr>
          <w:sz w:val="24"/>
          <w:szCs w:val="24"/>
        </w:rPr>
        <w:fldChar w:fldCharType="separate"/>
      </w:r>
      <w:hyperlink w:anchor="_Toc509571989" w:history="1"/>
    </w:p>
    <w:p w14:paraId="729DFD3C" w14:textId="77777777" w:rsidR="00DD3587" w:rsidRPr="00F07D71" w:rsidRDefault="00000000" w:rsidP="00DD3587">
      <w:pPr>
        <w:pStyle w:val="TOC1"/>
        <w:rPr>
          <w:color w:val="auto"/>
          <w:sz w:val="24"/>
          <w:szCs w:val="24"/>
          <w:lang w:val="en-US"/>
        </w:rPr>
      </w:pPr>
      <w:hyperlink w:anchor="_Toc509571990" w:history="1">
        <w:r w:rsidR="00DD3587" w:rsidRPr="00F07D71">
          <w:rPr>
            <w:rStyle w:val="Hyperlink"/>
            <w:rFonts w:ascii="Arial" w:hAnsi="Arial" w:cs="Arial"/>
            <w:b w:val="0"/>
            <w:bCs w:val="0"/>
            <w:sz w:val="24"/>
            <w:szCs w:val="24"/>
          </w:rPr>
          <w:t>Rules of debate at meetings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_Toc509571990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4</w:t>
        </w:r>
        <w:r w:rsidR="00DD3587" w:rsidRPr="00F07D71">
          <w:rPr>
            <w:webHidden/>
            <w:sz w:val="24"/>
            <w:szCs w:val="24"/>
          </w:rPr>
          <w:fldChar w:fldCharType="end"/>
        </w:r>
      </w:hyperlink>
    </w:p>
    <w:p w14:paraId="3208E221" w14:textId="77777777" w:rsidR="00DD3587" w:rsidRPr="00F07D71" w:rsidRDefault="00000000" w:rsidP="00DD3587">
      <w:pPr>
        <w:pStyle w:val="TOC1"/>
        <w:rPr>
          <w:color w:val="auto"/>
          <w:sz w:val="24"/>
          <w:szCs w:val="24"/>
          <w:lang w:val="en-US"/>
        </w:rPr>
      </w:pPr>
      <w:hyperlink w:anchor="_Toc509571991" w:history="1">
        <w:r w:rsidR="00DD3587" w:rsidRPr="00F07D71">
          <w:rPr>
            <w:rStyle w:val="Hyperlink"/>
            <w:rFonts w:ascii="Arial" w:hAnsi="Arial" w:cs="Arial"/>
            <w:b w:val="0"/>
            <w:bCs w:val="0"/>
            <w:sz w:val="24"/>
            <w:szCs w:val="24"/>
          </w:rPr>
          <w:t>Disorderly conduct at meetings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_Toc509571991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6</w:t>
        </w:r>
        <w:r w:rsidR="00DD3587" w:rsidRPr="00F07D71">
          <w:rPr>
            <w:webHidden/>
            <w:sz w:val="24"/>
            <w:szCs w:val="24"/>
          </w:rPr>
          <w:fldChar w:fldCharType="end"/>
        </w:r>
      </w:hyperlink>
    </w:p>
    <w:p w14:paraId="19D7E53B" w14:textId="77777777" w:rsidR="00DD3587" w:rsidRPr="00F07D71" w:rsidRDefault="00000000" w:rsidP="00DD3587">
      <w:pPr>
        <w:pStyle w:val="TOC1"/>
        <w:rPr>
          <w:color w:val="auto"/>
          <w:sz w:val="24"/>
          <w:szCs w:val="24"/>
          <w:lang w:val="en-US"/>
        </w:rPr>
      </w:pPr>
      <w:hyperlink w:anchor="_Toc509571992"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M</w:t>
        </w:r>
        <w:r w:rsidR="00DD3587" w:rsidRPr="00F07D71">
          <w:rPr>
            <w:rStyle w:val="Hyperlink"/>
            <w:rFonts w:ascii="Arial" w:hAnsi="Arial" w:cs="Arial"/>
            <w:b w:val="0"/>
            <w:bCs w:val="0"/>
            <w:sz w:val="24"/>
            <w:szCs w:val="24"/>
          </w:rPr>
          <w:t>eetings generally</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_Toc509571992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6</w:t>
        </w:r>
        <w:r w:rsidR="00DD3587" w:rsidRPr="00F07D71">
          <w:rPr>
            <w:webHidden/>
            <w:sz w:val="24"/>
            <w:szCs w:val="24"/>
          </w:rPr>
          <w:fldChar w:fldCharType="end"/>
        </w:r>
      </w:hyperlink>
    </w:p>
    <w:p w14:paraId="0A81C8BA" w14:textId="77777777" w:rsidR="00DD3587" w:rsidRPr="00F07D71" w:rsidRDefault="00000000" w:rsidP="00DD3587">
      <w:pPr>
        <w:pStyle w:val="TOC1"/>
        <w:rPr>
          <w:color w:val="auto"/>
          <w:sz w:val="24"/>
          <w:szCs w:val="24"/>
          <w:lang w:val="en-US"/>
        </w:rPr>
      </w:pPr>
      <w:hyperlink w:anchor="_Toc509571993" w:history="1">
        <w:r w:rsidR="00DD3587" w:rsidRPr="00F07D71">
          <w:rPr>
            <w:rStyle w:val="Hyperlink"/>
            <w:rFonts w:ascii="Arial" w:hAnsi="Arial" w:cs="Arial"/>
            <w:b w:val="0"/>
            <w:bCs w:val="0"/>
            <w:sz w:val="24"/>
            <w:szCs w:val="24"/>
          </w:rPr>
          <w:t>Committees and sub-committees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_Toc509571993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9</w:t>
        </w:r>
        <w:r w:rsidR="00DD3587" w:rsidRPr="00F07D71">
          <w:rPr>
            <w:webHidden/>
            <w:sz w:val="24"/>
            <w:szCs w:val="24"/>
          </w:rPr>
          <w:fldChar w:fldCharType="end"/>
        </w:r>
      </w:hyperlink>
    </w:p>
    <w:p w14:paraId="2FFE3534" w14:textId="77777777" w:rsidR="00DD3587" w:rsidRPr="00F07D71" w:rsidRDefault="00000000" w:rsidP="00DD3587">
      <w:pPr>
        <w:pStyle w:val="TOC1"/>
        <w:rPr>
          <w:color w:val="auto"/>
          <w:sz w:val="24"/>
          <w:szCs w:val="24"/>
          <w:lang w:val="en-US"/>
        </w:rPr>
      </w:pPr>
      <w:hyperlink w:anchor="_Toc509571994" w:history="1">
        <w:r w:rsidR="00DD3587" w:rsidRPr="00F07D71">
          <w:rPr>
            <w:rStyle w:val="Hyperlink"/>
            <w:rFonts w:ascii="Arial" w:hAnsi="Arial" w:cs="Arial"/>
            <w:b w:val="0"/>
            <w:bCs w:val="0"/>
            <w:sz w:val="24"/>
            <w:szCs w:val="24"/>
          </w:rPr>
          <w:t>Ordinary council meetings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_Toc509571994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10</w:t>
        </w:r>
        <w:r w:rsidR="00DD3587" w:rsidRPr="00F07D71">
          <w:rPr>
            <w:webHidden/>
            <w:sz w:val="24"/>
            <w:szCs w:val="24"/>
          </w:rPr>
          <w:fldChar w:fldCharType="end"/>
        </w:r>
      </w:hyperlink>
    </w:p>
    <w:p w14:paraId="464BD71E" w14:textId="77777777" w:rsidR="00DD3587" w:rsidRPr="00F07D71" w:rsidRDefault="00000000" w:rsidP="00DD3587">
      <w:pPr>
        <w:pStyle w:val="TOC1"/>
        <w:rPr>
          <w:color w:val="auto"/>
          <w:sz w:val="24"/>
          <w:szCs w:val="24"/>
          <w:lang w:val="en-US"/>
        </w:rPr>
      </w:pPr>
      <w:hyperlink w:anchor="_Toc509571995"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E</w:t>
        </w:r>
        <w:r w:rsidR="00DD3587" w:rsidRPr="00F07D71">
          <w:rPr>
            <w:rStyle w:val="Hyperlink"/>
            <w:rFonts w:ascii="Arial" w:hAnsi="Arial" w:cs="Arial"/>
            <w:b w:val="0"/>
            <w:bCs w:val="0"/>
            <w:sz w:val="24"/>
            <w:szCs w:val="24"/>
          </w:rPr>
          <w:t>xtraordinary meetings of the council, committees and sub-committees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_Toc509571995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12</w:t>
        </w:r>
        <w:r w:rsidR="00DD3587" w:rsidRPr="00F07D71">
          <w:rPr>
            <w:webHidden/>
            <w:sz w:val="24"/>
            <w:szCs w:val="24"/>
          </w:rPr>
          <w:fldChar w:fldCharType="end"/>
        </w:r>
      </w:hyperlink>
    </w:p>
    <w:p w14:paraId="668881D2" w14:textId="77777777" w:rsidR="00DD3587" w:rsidRPr="00F07D71" w:rsidRDefault="00000000" w:rsidP="00DD3587">
      <w:pPr>
        <w:pStyle w:val="TOC1"/>
        <w:rPr>
          <w:color w:val="auto"/>
          <w:sz w:val="24"/>
          <w:szCs w:val="24"/>
          <w:lang w:val="en-US"/>
        </w:rPr>
      </w:pPr>
      <w:hyperlink w:anchor="_Toc509571996" w:history="1">
        <w:r w:rsidR="00DD3587" w:rsidRPr="00F07D71">
          <w:rPr>
            <w:rStyle w:val="Hyperlink"/>
            <w:rFonts w:ascii="Arial" w:hAnsi="Arial" w:cs="Arial"/>
            <w:b w:val="0"/>
            <w:bCs w:val="0"/>
            <w:sz w:val="24"/>
            <w:szCs w:val="24"/>
          </w:rPr>
          <w:t>Previous resolutions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_Toc509571996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12</w:t>
        </w:r>
        <w:r w:rsidR="00DD3587" w:rsidRPr="00F07D71">
          <w:rPr>
            <w:webHidden/>
            <w:sz w:val="24"/>
            <w:szCs w:val="24"/>
          </w:rPr>
          <w:fldChar w:fldCharType="end"/>
        </w:r>
      </w:hyperlink>
    </w:p>
    <w:p w14:paraId="1DE95305" w14:textId="77777777" w:rsidR="00DD3587" w:rsidRPr="00F07D71" w:rsidRDefault="00000000" w:rsidP="00DD3587">
      <w:pPr>
        <w:pStyle w:val="TOC1"/>
        <w:rPr>
          <w:color w:val="auto"/>
          <w:sz w:val="24"/>
          <w:szCs w:val="24"/>
          <w:lang w:val="en-US"/>
        </w:rPr>
      </w:pPr>
      <w:hyperlink w:anchor="_Toc509571997"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V</w:t>
        </w:r>
        <w:r w:rsidR="00DD3587" w:rsidRPr="00F07D71">
          <w:rPr>
            <w:rStyle w:val="Hyperlink"/>
            <w:rFonts w:ascii="Arial" w:hAnsi="Arial" w:cs="Arial"/>
            <w:b w:val="0"/>
            <w:bCs w:val="0"/>
            <w:sz w:val="24"/>
            <w:szCs w:val="24"/>
          </w:rPr>
          <w:t>oting on appointments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_Toc509571997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13</w:t>
        </w:r>
        <w:r w:rsidR="00DD3587" w:rsidRPr="00F07D71">
          <w:rPr>
            <w:webHidden/>
            <w:sz w:val="24"/>
            <w:szCs w:val="24"/>
          </w:rPr>
          <w:fldChar w:fldCharType="end"/>
        </w:r>
      </w:hyperlink>
    </w:p>
    <w:p w14:paraId="1B22B8B7" w14:textId="77777777" w:rsidR="00DD3587" w:rsidRPr="00F07D71" w:rsidRDefault="00000000" w:rsidP="00DD3587">
      <w:pPr>
        <w:pStyle w:val="TOC1"/>
        <w:jc w:val="left"/>
        <w:rPr>
          <w:color w:val="auto"/>
          <w:sz w:val="24"/>
          <w:szCs w:val="24"/>
          <w:lang w:val="en-US"/>
        </w:rPr>
      </w:pPr>
      <w:hyperlink w:anchor="_Toc509571998"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M</w:t>
        </w:r>
        <w:r w:rsidR="00DD3587" w:rsidRPr="00F07D71">
          <w:rPr>
            <w:rStyle w:val="Hyperlink"/>
            <w:rFonts w:ascii="Arial" w:hAnsi="Arial" w:cs="Arial"/>
            <w:b w:val="0"/>
            <w:bCs w:val="0"/>
            <w:sz w:val="24"/>
            <w:szCs w:val="24"/>
          </w:rPr>
          <w:t>otions for a meeting that require written notice to be given to the proper officer</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_Toc509571998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13</w:t>
        </w:r>
        <w:r w:rsidR="00DD3587" w:rsidRPr="00F07D71">
          <w:rPr>
            <w:webHidden/>
            <w:sz w:val="24"/>
            <w:szCs w:val="24"/>
          </w:rPr>
          <w:fldChar w:fldCharType="end"/>
        </w:r>
      </w:hyperlink>
    </w:p>
    <w:p w14:paraId="1E150C6A" w14:textId="77777777" w:rsidR="00DD3587" w:rsidRPr="00F07D71" w:rsidRDefault="00000000" w:rsidP="00DD3587">
      <w:pPr>
        <w:pStyle w:val="TOC1"/>
        <w:rPr>
          <w:color w:val="auto"/>
          <w:sz w:val="24"/>
          <w:szCs w:val="24"/>
          <w:lang w:val="en-US"/>
        </w:rPr>
      </w:pPr>
      <w:hyperlink w:anchor="_Toc509571999"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M</w:t>
        </w:r>
        <w:r w:rsidR="00DD3587" w:rsidRPr="00F07D71">
          <w:rPr>
            <w:rStyle w:val="Hyperlink"/>
            <w:rFonts w:ascii="Arial" w:hAnsi="Arial" w:cs="Arial"/>
            <w:b w:val="0"/>
            <w:bCs w:val="0"/>
            <w:sz w:val="24"/>
            <w:szCs w:val="24"/>
          </w:rPr>
          <w:t>otions at a meeting that do not require written notice</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_Toc509571999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14</w:t>
        </w:r>
        <w:r w:rsidR="00DD3587" w:rsidRPr="00F07D71">
          <w:rPr>
            <w:webHidden/>
            <w:sz w:val="24"/>
            <w:szCs w:val="24"/>
          </w:rPr>
          <w:fldChar w:fldCharType="end"/>
        </w:r>
      </w:hyperlink>
    </w:p>
    <w:p w14:paraId="288A005F" w14:textId="77777777" w:rsidR="00DD3587" w:rsidRPr="00F07D71" w:rsidRDefault="00000000" w:rsidP="00DD3587">
      <w:pPr>
        <w:pStyle w:val="TOC1"/>
        <w:rPr>
          <w:color w:val="auto"/>
          <w:sz w:val="24"/>
          <w:szCs w:val="24"/>
          <w:lang w:val="en-US"/>
        </w:rPr>
      </w:pPr>
      <w:hyperlink w:anchor="_Toc509572000"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M</w:t>
        </w:r>
        <w:r w:rsidR="00DD3587" w:rsidRPr="00F07D71">
          <w:rPr>
            <w:rStyle w:val="Hyperlink"/>
            <w:rFonts w:ascii="Arial" w:hAnsi="Arial" w:cs="Arial"/>
            <w:b w:val="0"/>
            <w:bCs w:val="0"/>
            <w:sz w:val="24"/>
            <w:szCs w:val="24"/>
          </w:rPr>
          <w:t>anagement of information</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_Toc509572000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14</w:t>
        </w:r>
        <w:r w:rsidR="00DD3587" w:rsidRPr="00F07D71">
          <w:rPr>
            <w:webHidden/>
            <w:sz w:val="24"/>
            <w:szCs w:val="24"/>
          </w:rPr>
          <w:fldChar w:fldCharType="end"/>
        </w:r>
      </w:hyperlink>
    </w:p>
    <w:p w14:paraId="513D0963" w14:textId="77777777" w:rsidR="00DD3587" w:rsidRPr="00F07D71" w:rsidRDefault="00000000" w:rsidP="00DD3587">
      <w:pPr>
        <w:pStyle w:val="TOC1"/>
        <w:rPr>
          <w:color w:val="auto"/>
          <w:sz w:val="24"/>
          <w:szCs w:val="24"/>
          <w:lang w:val="en-US"/>
        </w:rPr>
      </w:pPr>
      <w:hyperlink w:anchor="_Toc509572001"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D</w:t>
        </w:r>
        <w:r w:rsidR="00DD3587" w:rsidRPr="00F07D71">
          <w:rPr>
            <w:rStyle w:val="Hyperlink"/>
            <w:rFonts w:ascii="Arial" w:hAnsi="Arial" w:cs="Arial"/>
            <w:b w:val="0"/>
            <w:bCs w:val="0"/>
            <w:sz w:val="24"/>
            <w:szCs w:val="24"/>
          </w:rPr>
          <w:t>raft minutes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_Toc509572001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15</w:t>
        </w:r>
        <w:r w:rsidR="00DD3587" w:rsidRPr="00F07D71">
          <w:rPr>
            <w:webHidden/>
            <w:sz w:val="24"/>
            <w:szCs w:val="24"/>
          </w:rPr>
          <w:fldChar w:fldCharType="end"/>
        </w:r>
      </w:hyperlink>
    </w:p>
    <w:p w14:paraId="2D9E02BE" w14:textId="77777777" w:rsidR="00DD3587" w:rsidRPr="00F07D71" w:rsidRDefault="00000000" w:rsidP="00DD3587">
      <w:pPr>
        <w:pStyle w:val="TOC1"/>
        <w:rPr>
          <w:color w:val="auto"/>
          <w:sz w:val="24"/>
          <w:szCs w:val="24"/>
          <w:lang w:val="en-US"/>
        </w:rPr>
      </w:pPr>
      <w:hyperlink w:anchor="_Toc509572002"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C</w:t>
        </w:r>
        <w:r w:rsidR="00DD3587" w:rsidRPr="00F07D71">
          <w:rPr>
            <w:rStyle w:val="Hyperlink"/>
            <w:rFonts w:ascii="Arial" w:hAnsi="Arial" w:cs="Arial"/>
            <w:b w:val="0"/>
            <w:bCs w:val="0"/>
            <w:sz w:val="24"/>
            <w:szCs w:val="24"/>
          </w:rPr>
          <w:t>ode of conduct and dispensations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_Toc509572002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16</w:t>
        </w:r>
        <w:r w:rsidR="00DD3587" w:rsidRPr="00F07D71">
          <w:rPr>
            <w:webHidden/>
            <w:sz w:val="24"/>
            <w:szCs w:val="24"/>
          </w:rPr>
          <w:fldChar w:fldCharType="end"/>
        </w:r>
      </w:hyperlink>
    </w:p>
    <w:p w14:paraId="21DBFC75" w14:textId="77777777" w:rsidR="00DD3587" w:rsidRPr="00F07D71" w:rsidRDefault="00000000" w:rsidP="00DD3587">
      <w:pPr>
        <w:pStyle w:val="TOC1"/>
        <w:rPr>
          <w:color w:val="auto"/>
          <w:sz w:val="24"/>
          <w:szCs w:val="24"/>
          <w:lang w:val="en-US"/>
        </w:rPr>
      </w:pPr>
      <w:hyperlink w:anchor="_Toc509572003"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C</w:t>
        </w:r>
        <w:r w:rsidR="00DD3587" w:rsidRPr="00F07D71">
          <w:rPr>
            <w:rStyle w:val="Hyperlink"/>
            <w:rFonts w:ascii="Arial" w:hAnsi="Arial" w:cs="Arial"/>
            <w:b w:val="0"/>
            <w:bCs w:val="0"/>
            <w:sz w:val="24"/>
            <w:szCs w:val="24"/>
          </w:rPr>
          <w:t>ode of conduct complaints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_Toc509572003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17</w:t>
        </w:r>
        <w:r w:rsidR="00DD3587" w:rsidRPr="00F07D71">
          <w:rPr>
            <w:webHidden/>
            <w:sz w:val="24"/>
            <w:szCs w:val="24"/>
          </w:rPr>
          <w:fldChar w:fldCharType="end"/>
        </w:r>
      </w:hyperlink>
    </w:p>
    <w:p w14:paraId="0F70C848" w14:textId="77777777" w:rsidR="00DD3587" w:rsidRPr="00F07D71" w:rsidRDefault="00000000" w:rsidP="00DD3587">
      <w:pPr>
        <w:pStyle w:val="TOC1"/>
        <w:rPr>
          <w:color w:val="auto"/>
          <w:sz w:val="24"/>
          <w:szCs w:val="24"/>
          <w:lang w:val="en-US"/>
        </w:rPr>
      </w:pPr>
      <w:hyperlink w:anchor="_Toc509572004" w:history="1">
        <w:r w:rsidR="00DD3587" w:rsidRPr="00F07D71">
          <w:rPr>
            <w:rStyle w:val="Hyperlink"/>
            <w:rFonts w:ascii="Arial" w:hAnsi="Arial" w:cs="Arial"/>
            <w:b w:val="0"/>
            <w:bCs w:val="0"/>
            <w:sz w:val="24"/>
            <w:szCs w:val="24"/>
            <w:lang w:bidi="en-US"/>
            <w14:scene3d>
              <w14:camera w14:prst="orthographicFront"/>
              <w14:lightRig w14:rig="threePt" w14:dir="t">
                <w14:rot w14:lat="0" w14:lon="0" w14:rev="0"/>
              </w14:lightRig>
            </w14:scene3d>
          </w:rPr>
          <w:t>P</w:t>
        </w:r>
        <w:r w:rsidR="00DD3587" w:rsidRPr="00F07D71">
          <w:rPr>
            <w:rStyle w:val="Hyperlink"/>
            <w:rFonts w:ascii="Arial" w:hAnsi="Arial" w:cs="Arial"/>
            <w:b w:val="0"/>
            <w:bCs w:val="0"/>
            <w:sz w:val="24"/>
            <w:szCs w:val="24"/>
            <w:lang w:bidi="en-US"/>
          </w:rPr>
          <w:t>roper officer</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_Toc509572004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18</w:t>
        </w:r>
        <w:r w:rsidR="00DD3587" w:rsidRPr="00F07D71">
          <w:rPr>
            <w:webHidden/>
            <w:sz w:val="24"/>
            <w:szCs w:val="24"/>
          </w:rPr>
          <w:fldChar w:fldCharType="end"/>
        </w:r>
      </w:hyperlink>
    </w:p>
    <w:p w14:paraId="74C03956" w14:textId="77777777" w:rsidR="00DD3587" w:rsidRPr="00F07D71" w:rsidRDefault="00000000" w:rsidP="00DD3587">
      <w:pPr>
        <w:pStyle w:val="TOC1"/>
        <w:rPr>
          <w:color w:val="auto"/>
          <w:sz w:val="24"/>
          <w:szCs w:val="24"/>
          <w:lang w:val="en-US"/>
        </w:rPr>
      </w:pPr>
      <w:hyperlink w:anchor="_Toc509572005"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R</w:t>
        </w:r>
        <w:r w:rsidR="00DD3587" w:rsidRPr="00F07D71">
          <w:rPr>
            <w:rStyle w:val="Hyperlink"/>
            <w:rFonts w:ascii="Arial" w:hAnsi="Arial" w:cs="Arial"/>
            <w:b w:val="0"/>
            <w:bCs w:val="0"/>
            <w:sz w:val="24"/>
            <w:szCs w:val="24"/>
          </w:rPr>
          <w:t>esponsible financial officer</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_Toc509572005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19</w:t>
        </w:r>
        <w:r w:rsidR="00DD3587" w:rsidRPr="00F07D71">
          <w:rPr>
            <w:webHidden/>
            <w:sz w:val="24"/>
            <w:szCs w:val="24"/>
          </w:rPr>
          <w:fldChar w:fldCharType="end"/>
        </w:r>
      </w:hyperlink>
    </w:p>
    <w:p w14:paraId="0D648784" w14:textId="77777777" w:rsidR="00DD3587" w:rsidRPr="00F07D71" w:rsidRDefault="00000000" w:rsidP="00DD3587">
      <w:pPr>
        <w:pStyle w:val="TOC1"/>
        <w:rPr>
          <w:color w:val="auto"/>
          <w:sz w:val="24"/>
          <w:szCs w:val="24"/>
          <w:lang w:val="en-US"/>
        </w:rPr>
      </w:pPr>
      <w:hyperlink w:anchor="_Toc509572006" w:history="1">
        <w:r w:rsidR="00DD3587" w:rsidRPr="00F07D71">
          <w:rPr>
            <w:rStyle w:val="Hyperlink"/>
            <w:rFonts w:ascii="Arial" w:hAnsi="Arial" w:cs="Arial"/>
            <w:b w:val="0"/>
            <w:bCs w:val="0"/>
            <w:sz w:val="24"/>
            <w:szCs w:val="24"/>
            <w14:scene3d>
              <w14:camera w14:prst="orthographicFront"/>
              <w14:lightRig w14:rig="threePt" w14:dir="t">
                <w14:rot w14:lat="0" w14:lon="0" w14:rev="0"/>
              </w14:lightRig>
            </w14:scene3d>
          </w:rPr>
          <w:t>A</w:t>
        </w:r>
        <w:r w:rsidR="00DD3587" w:rsidRPr="00F07D71">
          <w:rPr>
            <w:rStyle w:val="Hyperlink"/>
            <w:rFonts w:ascii="Arial" w:hAnsi="Arial" w:cs="Arial"/>
            <w:b w:val="0"/>
            <w:bCs w:val="0"/>
            <w:sz w:val="24"/>
            <w:szCs w:val="24"/>
          </w:rPr>
          <w:t>ccounts and accounting statements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_Toc509572006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19</w:t>
        </w:r>
        <w:r w:rsidR="00DD3587" w:rsidRPr="00F07D71">
          <w:rPr>
            <w:webHidden/>
            <w:sz w:val="24"/>
            <w:szCs w:val="24"/>
          </w:rPr>
          <w:fldChar w:fldCharType="end"/>
        </w:r>
      </w:hyperlink>
    </w:p>
    <w:p w14:paraId="64AF7C63" w14:textId="77777777" w:rsidR="00DD3587" w:rsidRPr="00F07D71" w:rsidRDefault="00000000" w:rsidP="00DD3587">
      <w:pPr>
        <w:pStyle w:val="TOC1"/>
        <w:rPr>
          <w:color w:val="auto"/>
          <w:sz w:val="24"/>
          <w:szCs w:val="24"/>
          <w:lang w:val="en-US"/>
        </w:rPr>
      </w:pPr>
      <w:hyperlink w:anchor="_Toc509572007" w:history="1">
        <w:r w:rsidR="00DD3587" w:rsidRPr="00F07D71">
          <w:rPr>
            <w:rStyle w:val="Hyperlink"/>
            <w:rFonts w:ascii="Arial" w:hAnsi="Arial" w:cs="Arial"/>
            <w:b w:val="0"/>
            <w:bCs w:val="0"/>
            <w:sz w:val="24"/>
            <w:szCs w:val="24"/>
          </w:rPr>
          <w:t>Financial controls and procurement</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_Toc509572007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20</w:t>
        </w:r>
        <w:r w:rsidR="00DD3587" w:rsidRPr="00F07D71">
          <w:rPr>
            <w:webHidden/>
            <w:sz w:val="24"/>
            <w:szCs w:val="24"/>
          </w:rPr>
          <w:fldChar w:fldCharType="end"/>
        </w:r>
      </w:hyperlink>
    </w:p>
    <w:p w14:paraId="3B43CCF7" w14:textId="77777777" w:rsidR="00DD3587" w:rsidRPr="00F07D71" w:rsidRDefault="00000000" w:rsidP="00DD3587">
      <w:pPr>
        <w:pStyle w:val="TOC1"/>
        <w:rPr>
          <w:color w:val="auto"/>
          <w:sz w:val="24"/>
          <w:szCs w:val="24"/>
          <w:lang w:val="en-US"/>
        </w:rPr>
      </w:pPr>
      <w:hyperlink w:anchor="_Toc509572008" w:history="1">
        <w:r w:rsidR="00DD3587" w:rsidRPr="00F07D71">
          <w:rPr>
            <w:rStyle w:val="Hyperlink"/>
            <w:rFonts w:ascii="Arial" w:hAnsi="Arial" w:cs="Arial"/>
            <w:b w:val="0"/>
            <w:bCs w:val="0"/>
            <w:sz w:val="24"/>
            <w:szCs w:val="24"/>
          </w:rPr>
          <w:t>Handling staff matters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_Toc509572008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22</w:t>
        </w:r>
        <w:r w:rsidR="00DD3587" w:rsidRPr="00F07D71">
          <w:rPr>
            <w:webHidden/>
            <w:sz w:val="24"/>
            <w:szCs w:val="24"/>
          </w:rPr>
          <w:fldChar w:fldCharType="end"/>
        </w:r>
      </w:hyperlink>
    </w:p>
    <w:p w14:paraId="331AE1E5" w14:textId="77777777" w:rsidR="00DD3587" w:rsidRPr="00F07D71" w:rsidRDefault="00000000" w:rsidP="00DD3587">
      <w:pPr>
        <w:pStyle w:val="TOC1"/>
        <w:rPr>
          <w:color w:val="auto"/>
          <w:sz w:val="24"/>
          <w:szCs w:val="24"/>
          <w:lang w:val="en-US"/>
        </w:rPr>
      </w:pPr>
      <w:hyperlink w:anchor="_Toc509572009" w:history="1">
        <w:r w:rsidR="00DD3587" w:rsidRPr="00F07D71">
          <w:rPr>
            <w:rStyle w:val="Hyperlink"/>
            <w:rFonts w:ascii="Arial" w:hAnsi="Arial" w:cs="Arial"/>
            <w:b w:val="0"/>
            <w:bCs w:val="0"/>
            <w:sz w:val="24"/>
            <w:szCs w:val="24"/>
          </w:rPr>
          <w:t>Responsibilities to provide information</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_Toc509572009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22</w:t>
        </w:r>
        <w:r w:rsidR="00DD3587" w:rsidRPr="00F07D71">
          <w:rPr>
            <w:webHidden/>
            <w:sz w:val="24"/>
            <w:szCs w:val="24"/>
          </w:rPr>
          <w:fldChar w:fldCharType="end"/>
        </w:r>
      </w:hyperlink>
    </w:p>
    <w:p w14:paraId="2958D094" w14:textId="77777777" w:rsidR="00DD3587" w:rsidRPr="00F07D71" w:rsidRDefault="00000000" w:rsidP="00DD3587">
      <w:pPr>
        <w:pStyle w:val="TOC1"/>
        <w:rPr>
          <w:color w:val="auto"/>
          <w:sz w:val="24"/>
          <w:szCs w:val="24"/>
          <w:lang w:val="en-US"/>
        </w:rPr>
      </w:pPr>
      <w:hyperlink w:anchor="_Toc509572010" w:history="1">
        <w:r w:rsidR="00DD3587" w:rsidRPr="00F07D71">
          <w:rPr>
            <w:rStyle w:val="Hyperlink"/>
            <w:rFonts w:ascii="Arial" w:hAnsi="Arial" w:cs="Arial"/>
            <w:b w:val="0"/>
            <w:bCs w:val="0"/>
            <w:sz w:val="24"/>
            <w:szCs w:val="24"/>
            <w:lang w:bidi="en-US"/>
          </w:rPr>
          <w:t>Responsibilities under data protection legislation</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_Toc509572010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23</w:t>
        </w:r>
        <w:r w:rsidR="00DD3587" w:rsidRPr="00F07D71">
          <w:rPr>
            <w:webHidden/>
            <w:sz w:val="24"/>
            <w:szCs w:val="24"/>
          </w:rPr>
          <w:fldChar w:fldCharType="end"/>
        </w:r>
      </w:hyperlink>
    </w:p>
    <w:p w14:paraId="4F46950E" w14:textId="77777777" w:rsidR="00DD3587" w:rsidRPr="00F07D71" w:rsidRDefault="00000000" w:rsidP="00DD3587">
      <w:pPr>
        <w:pStyle w:val="TOC1"/>
        <w:rPr>
          <w:color w:val="auto"/>
          <w:sz w:val="24"/>
          <w:szCs w:val="24"/>
          <w:lang w:val="en-US"/>
        </w:rPr>
      </w:pPr>
      <w:hyperlink w:anchor="_Toc509572011" w:history="1">
        <w:r w:rsidR="00DD3587" w:rsidRPr="00F07D71">
          <w:rPr>
            <w:rStyle w:val="Hyperlink"/>
            <w:rFonts w:ascii="Arial" w:hAnsi="Arial" w:cs="Arial"/>
            <w:b w:val="0"/>
            <w:bCs w:val="0"/>
            <w:sz w:val="24"/>
            <w:szCs w:val="24"/>
          </w:rPr>
          <w:t>Relations with the press/media</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_Toc509572011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23</w:t>
        </w:r>
        <w:r w:rsidR="00DD3587" w:rsidRPr="00F07D71">
          <w:rPr>
            <w:webHidden/>
            <w:sz w:val="24"/>
            <w:szCs w:val="24"/>
          </w:rPr>
          <w:fldChar w:fldCharType="end"/>
        </w:r>
      </w:hyperlink>
    </w:p>
    <w:p w14:paraId="61D12B60" w14:textId="77777777" w:rsidR="00DD3587" w:rsidRPr="00F07D71" w:rsidRDefault="00000000" w:rsidP="00DD3587">
      <w:pPr>
        <w:pStyle w:val="TOC1"/>
        <w:rPr>
          <w:color w:val="auto"/>
          <w:sz w:val="24"/>
          <w:szCs w:val="24"/>
          <w:lang w:val="en-US"/>
        </w:rPr>
      </w:pPr>
      <w:hyperlink w:anchor="_Toc509572012" w:history="1">
        <w:r w:rsidR="00DD3587" w:rsidRPr="00F07D71">
          <w:rPr>
            <w:rStyle w:val="Hyperlink"/>
            <w:rFonts w:ascii="Arial" w:hAnsi="Arial" w:cs="Arial"/>
            <w:b w:val="0"/>
            <w:bCs w:val="0"/>
            <w:sz w:val="24"/>
            <w:szCs w:val="24"/>
          </w:rPr>
          <w:t>Execution and sealing of legal deeds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_Toc509572012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24</w:t>
        </w:r>
        <w:r w:rsidR="00DD3587" w:rsidRPr="00F07D71">
          <w:rPr>
            <w:webHidden/>
            <w:sz w:val="24"/>
            <w:szCs w:val="24"/>
          </w:rPr>
          <w:fldChar w:fldCharType="end"/>
        </w:r>
      </w:hyperlink>
    </w:p>
    <w:p w14:paraId="3079F44B" w14:textId="77777777" w:rsidR="00DD3587" w:rsidRPr="00F07D71" w:rsidRDefault="00000000" w:rsidP="00DD3587">
      <w:pPr>
        <w:pStyle w:val="TOC1"/>
        <w:rPr>
          <w:color w:val="auto"/>
          <w:sz w:val="24"/>
          <w:szCs w:val="24"/>
          <w:lang w:val="en-US"/>
        </w:rPr>
      </w:pPr>
      <w:hyperlink w:anchor="_Toc509572013" w:history="1">
        <w:r w:rsidR="00DD3587" w:rsidRPr="00F07D71">
          <w:rPr>
            <w:rStyle w:val="Hyperlink"/>
            <w:rFonts w:ascii="Arial" w:hAnsi="Arial" w:cs="Arial"/>
            <w:b w:val="0"/>
            <w:bCs w:val="0"/>
            <w:sz w:val="24"/>
            <w:szCs w:val="24"/>
          </w:rPr>
          <w:t>Communicating with district and county or unitary councillors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_Toc509572013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24</w:t>
        </w:r>
        <w:r w:rsidR="00DD3587" w:rsidRPr="00F07D71">
          <w:rPr>
            <w:webHidden/>
            <w:sz w:val="24"/>
            <w:szCs w:val="24"/>
          </w:rPr>
          <w:fldChar w:fldCharType="end"/>
        </w:r>
      </w:hyperlink>
    </w:p>
    <w:p w14:paraId="519DA2BC" w14:textId="77777777" w:rsidR="00DD3587" w:rsidRPr="00F07D71" w:rsidRDefault="00000000" w:rsidP="00DD3587">
      <w:pPr>
        <w:pStyle w:val="TOC1"/>
        <w:rPr>
          <w:color w:val="auto"/>
          <w:sz w:val="24"/>
          <w:szCs w:val="24"/>
          <w:lang w:val="en-US"/>
        </w:rPr>
      </w:pPr>
      <w:hyperlink w:anchor="_Toc509572014" w:history="1">
        <w:r w:rsidR="00DD3587" w:rsidRPr="00F07D71">
          <w:rPr>
            <w:rStyle w:val="Hyperlink"/>
            <w:rFonts w:ascii="Arial" w:hAnsi="Arial" w:cs="Arial"/>
            <w:b w:val="0"/>
            <w:bCs w:val="0"/>
            <w:sz w:val="24"/>
            <w:szCs w:val="24"/>
          </w:rPr>
          <w:t>Restrictions on councillor activities</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_Toc509572014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24</w:t>
        </w:r>
        <w:r w:rsidR="00DD3587" w:rsidRPr="00F07D71">
          <w:rPr>
            <w:webHidden/>
            <w:sz w:val="24"/>
            <w:szCs w:val="24"/>
          </w:rPr>
          <w:fldChar w:fldCharType="end"/>
        </w:r>
      </w:hyperlink>
    </w:p>
    <w:p w14:paraId="2778D6B2" w14:textId="77777777" w:rsidR="00DD3587" w:rsidRPr="00F07D71" w:rsidRDefault="00000000" w:rsidP="00DD3587">
      <w:pPr>
        <w:pStyle w:val="TOC1"/>
        <w:rPr>
          <w:color w:val="auto"/>
          <w:sz w:val="24"/>
          <w:szCs w:val="24"/>
          <w:lang w:val="en-US"/>
        </w:rPr>
      </w:pPr>
      <w:hyperlink w:anchor="_Toc509572015" w:history="1">
        <w:r w:rsidR="00DD3587" w:rsidRPr="00F07D71">
          <w:rPr>
            <w:rStyle w:val="Hyperlink"/>
            <w:rFonts w:ascii="Arial" w:hAnsi="Arial" w:cs="Arial"/>
            <w:b w:val="0"/>
            <w:bCs w:val="0"/>
            <w:sz w:val="24"/>
            <w:szCs w:val="24"/>
          </w:rPr>
          <w:t>Standing orders generally</w:t>
        </w:r>
        <w:r w:rsidR="00DD3587" w:rsidRPr="00F07D71">
          <w:rPr>
            <w:webHidden/>
            <w:sz w:val="24"/>
            <w:szCs w:val="24"/>
          </w:rPr>
          <w:tab/>
        </w:r>
        <w:r w:rsidR="00DD3587" w:rsidRPr="00F07D71">
          <w:rPr>
            <w:webHidden/>
            <w:sz w:val="24"/>
            <w:szCs w:val="24"/>
          </w:rPr>
          <w:fldChar w:fldCharType="begin"/>
        </w:r>
        <w:r w:rsidR="00DD3587" w:rsidRPr="00F07D71">
          <w:rPr>
            <w:webHidden/>
            <w:sz w:val="24"/>
            <w:szCs w:val="24"/>
          </w:rPr>
          <w:instrText xml:space="preserve"> PAGEREF _Toc509572015 \h </w:instrText>
        </w:r>
        <w:r w:rsidR="00DD3587" w:rsidRPr="00F07D71">
          <w:rPr>
            <w:webHidden/>
            <w:sz w:val="24"/>
            <w:szCs w:val="24"/>
          </w:rPr>
        </w:r>
        <w:r w:rsidR="00DD3587" w:rsidRPr="00F07D71">
          <w:rPr>
            <w:webHidden/>
            <w:sz w:val="24"/>
            <w:szCs w:val="24"/>
          </w:rPr>
          <w:fldChar w:fldCharType="separate"/>
        </w:r>
        <w:r w:rsidR="00DD3587" w:rsidRPr="00F07D71">
          <w:rPr>
            <w:webHidden/>
            <w:sz w:val="24"/>
            <w:szCs w:val="24"/>
          </w:rPr>
          <w:t>25</w:t>
        </w:r>
        <w:r w:rsidR="00DD3587" w:rsidRPr="00F07D71">
          <w:rPr>
            <w:webHidden/>
            <w:sz w:val="24"/>
            <w:szCs w:val="24"/>
          </w:rPr>
          <w:fldChar w:fldCharType="end"/>
        </w:r>
      </w:hyperlink>
    </w:p>
    <w:p w14:paraId="0BF1DF0E" w14:textId="61D140AE" w:rsidR="00883BA0" w:rsidRPr="001C2A1D" w:rsidRDefault="00DD3587" w:rsidP="00DD3587">
      <w:pPr>
        <w:spacing w:after="200" w:line="276" w:lineRule="auto"/>
        <w:ind w:left="567" w:hanging="567"/>
        <w:rPr>
          <w:rFonts w:ascii="Arial" w:hAnsi="Arial" w:cs="Arial"/>
          <w:b/>
          <w:sz w:val="22"/>
          <w:szCs w:val="22"/>
        </w:rPr>
      </w:pPr>
      <w:r w:rsidRPr="00F07D71">
        <w:rPr>
          <w:rFonts w:ascii="Arial" w:eastAsiaTheme="minorEastAsia" w:hAnsi="Arial" w:cs="Arial"/>
          <w:szCs w:val="24"/>
          <w:lang w:eastAsia="en-GB"/>
        </w:rPr>
        <w:fldChar w:fldCharType="end"/>
      </w:r>
    </w:p>
    <w:p w14:paraId="700242E4" w14:textId="47926801" w:rsidR="00616F7D" w:rsidRPr="00616F7D" w:rsidRDefault="001E3ED6" w:rsidP="00F07D71">
      <w:pPr>
        <w:pStyle w:val="Heading1"/>
        <w:numPr>
          <w:ilvl w:val="0"/>
          <w:numId w:val="53"/>
        </w:numPr>
        <w:spacing w:before="0" w:after="200" w:line="276" w:lineRule="auto"/>
        <w:rPr>
          <w:rFonts w:ascii="Arial" w:hAnsi="Arial" w:cs="Arial"/>
          <w:b/>
          <w:szCs w:val="22"/>
        </w:rPr>
      </w:pPr>
      <w:r w:rsidRPr="001C2A1D">
        <w:rPr>
          <w:rFonts w:ascii="Arial" w:hAnsi="Arial" w:cs="Arial"/>
          <w:b/>
          <w:szCs w:val="22"/>
        </w:rPr>
        <w:br w:type="page"/>
      </w:r>
      <w:bookmarkStart w:id="4" w:name="_Toc359336483"/>
      <w:bookmarkStart w:id="5" w:name="_Toc509571990"/>
      <w:r w:rsidRPr="00F07D71">
        <w:rPr>
          <w:rFonts w:ascii="Arial" w:hAnsi="Arial" w:cs="Arial"/>
          <w:b/>
          <w:sz w:val="28"/>
        </w:rPr>
        <w:lastRenderedPageBreak/>
        <w:t>R</w:t>
      </w:r>
      <w:r w:rsidRPr="00D17972">
        <w:rPr>
          <w:rFonts w:ascii="Arial" w:hAnsi="Arial" w:cs="Arial"/>
          <w:b/>
          <w:sz w:val="28"/>
        </w:rPr>
        <w:t>ULES OF DEBATE AT MEETINGS</w:t>
      </w:r>
      <w:bookmarkEnd w:id="0"/>
      <w:bookmarkEnd w:id="1"/>
      <w:bookmarkEnd w:id="2"/>
      <w:bookmarkEnd w:id="3"/>
      <w:bookmarkEnd w:id="4"/>
      <w:bookmarkEnd w:id="5"/>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213AB545"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F07D71">
        <w:rPr>
          <w:rFonts w:ascii="Arial" w:hAnsi="Arial" w:cs="Arial"/>
          <w:color w:val="000000"/>
          <w:sz w:val="22"/>
          <w:szCs w:val="22"/>
          <w:lang w:bidi="en-US"/>
        </w:rPr>
        <w:t>3</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53584E02" w:rsidR="0032195E" w:rsidRPr="00616F7D" w:rsidRDefault="001E3ED6" w:rsidP="00F07D71">
      <w:pPr>
        <w:pStyle w:val="Heading1"/>
        <w:numPr>
          <w:ilvl w:val="0"/>
          <w:numId w:val="53"/>
        </w:numPr>
        <w:spacing w:before="0" w:after="200" w:line="276" w:lineRule="auto"/>
        <w:ind w:left="284" w:firstLine="0"/>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D17972">
        <w:rPr>
          <w:rFonts w:ascii="Arial" w:hAnsi="Arial" w:cs="Arial"/>
          <w:b/>
          <w:sz w:val="28"/>
        </w:rPr>
        <w:lastRenderedPageBreak/>
        <w:t>DISORDERLY CONDUCT AT MEETINGS</w:t>
      </w:r>
      <w:bookmarkEnd w:id="6"/>
      <w:bookmarkEnd w:id="7"/>
      <w:bookmarkEnd w:id="8"/>
      <w:bookmarkEnd w:id="9"/>
      <w:bookmarkEnd w:id="10"/>
      <w:bookmarkEnd w:id="11"/>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F07D71">
      <w:pPr>
        <w:pStyle w:val="Heading1"/>
        <w:numPr>
          <w:ilvl w:val="0"/>
          <w:numId w:val="53"/>
        </w:numPr>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7972">
        <w:rPr>
          <w:rFonts w:ascii="Arial" w:hAnsi="Arial" w:cs="Arial"/>
          <w:b/>
          <w:sz w:val="28"/>
        </w:rPr>
        <w:t>MEETINGS GENERALLY</w:t>
      </w:r>
      <w:bookmarkEnd w:id="12"/>
      <w:bookmarkEnd w:id="13"/>
      <w:bookmarkEnd w:id="14"/>
      <w:bookmarkEnd w:id="15"/>
      <w:bookmarkEnd w:id="16"/>
      <w:bookmarkEnd w:id="17"/>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3328434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F07D71">
              <w:rPr>
                <w:rFonts w:ascii="Arial" w:hAnsi="Arial" w:cs="Arial"/>
                <w:b/>
                <w:color w:val="000000"/>
                <w:sz w:val="22"/>
                <w:szCs w:val="22"/>
                <w:lang w:bidi="en-US"/>
              </w:rPr>
              <w:t>.</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4D15C82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r w:rsidR="00F07D71">
              <w:rPr>
                <w:rFonts w:ascii="Arial" w:hAnsi="Arial" w:cs="Arial"/>
                <w:color w:val="000000"/>
                <w:sz w:val="22"/>
                <w:szCs w:val="22"/>
                <w:lang w:bidi="en-US"/>
              </w:rPr>
              <w:t>3</w:t>
            </w:r>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0395AF6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F07D71">
              <w:rPr>
                <w:rFonts w:ascii="Arial" w:hAnsi="Arial" w:cs="Arial"/>
                <w:color w:val="000000"/>
                <w:sz w:val="22"/>
                <w:szCs w:val="22"/>
                <w:lang w:bidi="en-US"/>
              </w:rPr>
              <w:t>3</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37C8B8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(except when a person has a disability or is likely to suffer discomfort)]</w:t>
            </w:r>
            <w:r w:rsidR="008017D2">
              <w:rPr>
                <w:rFonts w:ascii="Arial" w:hAnsi="Arial" w:cs="Arial"/>
                <w:color w:val="000000"/>
                <w:sz w:val="22"/>
                <w:szCs w:val="22"/>
                <w:lang w:bidi="en-US"/>
              </w:rPr>
              <w:t xml:space="preserve"> and remain seat</w:t>
            </w:r>
            <w:r w:rsidRPr="001C2A1D">
              <w:rPr>
                <w:rFonts w:ascii="Arial" w:hAnsi="Arial" w:cs="Arial"/>
                <w:color w:val="000000"/>
                <w:sz w:val="22"/>
                <w:szCs w:val="22"/>
                <w:lang w:bidi="en-US"/>
              </w:rPr>
              <w: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lastRenderedPageBreak/>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2D13B44"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8017D2">
              <w:rPr>
                <w:rFonts w:ascii="Arial" w:hAnsi="Arial" w:cs="Arial"/>
                <w:color w:val="000000"/>
                <w:sz w:val="22"/>
                <w:szCs w:val="22"/>
                <w:lang w:bidi="en-US"/>
              </w:rPr>
              <w:t>3.5</w:t>
            </w:r>
            <w:r w:rsidRPr="001C2A1D">
              <w:rPr>
                <w:rFonts w:ascii="Arial" w:hAnsi="Arial" w:cs="Arial"/>
                <w:color w:val="000000"/>
                <w:sz w:val="22"/>
                <w:szCs w:val="22"/>
                <w:lang w:bidi="en-US"/>
              </w:rPr>
              <w:t xml:space="preserve"> hours.</w:t>
            </w:r>
          </w:p>
        </w:tc>
      </w:tr>
    </w:tbl>
    <w:p w14:paraId="7127DE8E" w14:textId="77777777" w:rsidR="00883BA0" w:rsidRPr="00D17972" w:rsidRDefault="001E3ED6" w:rsidP="00F07D71">
      <w:pPr>
        <w:pStyle w:val="Heading1"/>
        <w:numPr>
          <w:ilvl w:val="0"/>
          <w:numId w:val="53"/>
        </w:numPr>
        <w:spacing w:before="0" w:after="200" w:line="276" w:lineRule="auto"/>
        <w:rPr>
          <w:rFonts w:ascii="Arial" w:hAnsi="Arial" w:cs="Arial"/>
          <w:b/>
          <w:sz w:val="28"/>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7972">
        <w:rPr>
          <w:rFonts w:ascii="Arial" w:hAnsi="Arial" w:cs="Arial"/>
          <w:b/>
          <w:sz w:val="28"/>
        </w:rPr>
        <w:lastRenderedPageBreak/>
        <w:t>COMMITTEES AND SUB-COMMITTEES</w:t>
      </w:r>
      <w:bookmarkEnd w:id="28"/>
      <w:bookmarkEnd w:id="29"/>
      <w:bookmarkEnd w:id="30"/>
      <w:bookmarkEnd w:id="31"/>
      <w:bookmarkEnd w:id="32"/>
      <w:bookmarkEnd w:id="33"/>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4937627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E01429">
        <w:rPr>
          <w:rFonts w:ascii="Arial" w:hAnsi="Arial" w:cs="Arial"/>
          <w:color w:val="000000"/>
          <w:sz w:val="22"/>
          <w:szCs w:val="22"/>
          <w:lang w:bidi="en-US"/>
        </w:rPr>
        <w:t xml:space="preserve">3 </w:t>
      </w:r>
      <w:r w:rsidRPr="001C2A1D">
        <w:rPr>
          <w:rFonts w:ascii="Arial" w:hAnsi="Arial" w:cs="Arial"/>
          <w:color w:val="000000"/>
          <w:sz w:val="22"/>
          <w:szCs w:val="22"/>
          <w:lang w:bidi="en-US"/>
        </w:rPr>
        <w:t>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w:t>
      </w:r>
      <w:r w:rsidRPr="001C2A1D">
        <w:rPr>
          <w:rFonts w:ascii="Arial" w:hAnsi="Arial" w:cs="Arial"/>
          <w:color w:val="000000"/>
          <w:sz w:val="22"/>
          <w:szCs w:val="22"/>
          <w:lang w:bidi="en-US"/>
        </w:rPr>
        <w:lastRenderedPageBreak/>
        <w:t>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F07D71">
      <w:pPr>
        <w:pStyle w:val="Heading1"/>
        <w:numPr>
          <w:ilvl w:val="0"/>
          <w:numId w:val="53"/>
        </w:numPr>
        <w:spacing w:before="0" w:after="200" w:line="276" w:lineRule="auto"/>
        <w:rPr>
          <w:rFonts w:ascii="Arial" w:hAnsi="Arial" w:cs="Arial"/>
          <w:b/>
          <w:sz w:val="28"/>
        </w:rPr>
      </w:pPr>
      <w:bookmarkStart w:id="35" w:name="_Toc357072135"/>
      <w:bookmarkStart w:id="36" w:name="_Toc359318559"/>
      <w:bookmarkStart w:id="37" w:name="_Toc359334507"/>
      <w:bookmarkStart w:id="38" w:name="_Toc359334786"/>
      <w:bookmarkStart w:id="39" w:name="_Toc359336488"/>
      <w:bookmarkStart w:id="40" w:name="_Toc509571994"/>
      <w:r w:rsidRPr="00D17972">
        <w:rPr>
          <w:rFonts w:ascii="Arial" w:hAnsi="Arial" w:cs="Arial"/>
          <w:b/>
          <w:sz w:val="28"/>
        </w:rPr>
        <w:t>ORDINARY COUNCIL MEETINGS</w:t>
      </w:r>
      <w:bookmarkEnd w:id="35"/>
      <w:bookmarkEnd w:id="36"/>
      <w:bookmarkEnd w:id="37"/>
      <w:bookmarkEnd w:id="38"/>
      <w:bookmarkEnd w:id="39"/>
      <w:bookmarkEnd w:id="40"/>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 xml:space="preserve">there is </w:t>
      </w:r>
      <w:r w:rsidR="00711F21" w:rsidRPr="001C2A1D">
        <w:rPr>
          <w:rFonts w:ascii="Arial" w:hAnsi="Arial" w:cs="Arial"/>
          <w:color w:val="000000"/>
          <w:sz w:val="22"/>
          <w:szCs w:val="22"/>
          <w:lang w:bidi="en-US"/>
        </w:rPr>
        <w:lastRenderedPageBreak/>
        <w:t>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F07D71">
      <w:pPr>
        <w:pStyle w:val="Heading1"/>
        <w:numPr>
          <w:ilvl w:val="0"/>
          <w:numId w:val="53"/>
        </w:numPr>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0C51B8">
        <w:rPr>
          <w:rFonts w:ascii="Arial" w:hAnsi="Arial" w:cs="Arial"/>
          <w:b/>
          <w:sz w:val="28"/>
        </w:rPr>
        <w:t>EXTRAORDINARY MEETINGS</w:t>
      </w:r>
      <w:bookmarkEnd w:id="41"/>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2"/>
      <w:bookmarkEnd w:id="43"/>
      <w:bookmarkEnd w:id="44"/>
      <w:bookmarkEnd w:id="45"/>
      <w:bookmarkEnd w:id="46"/>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64BB754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may convene an extraordinary meeting of the committee at any time. </w:t>
      </w:r>
    </w:p>
    <w:p w14:paraId="10CDA156" w14:textId="07C7BBB1"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does not call an e</w:t>
      </w:r>
      <w:r w:rsidR="00BD1CB6" w:rsidRPr="001C2A1D">
        <w:rPr>
          <w:rFonts w:ascii="Arial" w:hAnsi="Arial" w:cs="Arial"/>
          <w:color w:val="000000"/>
          <w:sz w:val="22"/>
          <w:szCs w:val="22"/>
          <w:lang w:bidi="en-US"/>
        </w:rPr>
        <w:t xml:space="preserve">xtraordinary meeting within </w:t>
      </w:r>
      <w:r w:rsidR="00E01429">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E01429">
        <w:rPr>
          <w:rFonts w:ascii="Arial" w:hAnsi="Arial" w:cs="Arial"/>
          <w:color w:val="000000"/>
          <w:sz w:val="22"/>
          <w:szCs w:val="22"/>
          <w:lang w:bidi="en-US"/>
        </w:rPr>
        <w:t>2</w:t>
      </w:r>
      <w:r w:rsidRPr="001C2A1D">
        <w:rPr>
          <w:rFonts w:ascii="Arial" w:hAnsi="Arial" w:cs="Arial"/>
          <w:color w:val="000000"/>
          <w:sz w:val="22"/>
          <w:szCs w:val="22"/>
          <w:lang w:bidi="en-US"/>
        </w:rPr>
        <w:t xml:space="preserve"> members of the committee, any </w:t>
      </w:r>
      <w:r w:rsidR="00E01429">
        <w:rPr>
          <w:rFonts w:ascii="Arial" w:hAnsi="Arial" w:cs="Arial"/>
          <w:color w:val="000000"/>
          <w:sz w:val="22"/>
          <w:szCs w:val="22"/>
          <w:lang w:bidi="en-US"/>
        </w:rPr>
        <w:t>2</w:t>
      </w:r>
      <w:r w:rsidR="004B1097" w:rsidRPr="001C2A1D">
        <w:rPr>
          <w:rFonts w:ascii="Arial" w:hAnsi="Arial" w:cs="Arial"/>
          <w:color w:val="000000"/>
          <w:sz w:val="22"/>
          <w:szCs w:val="22"/>
          <w:lang w:bidi="en-US"/>
        </w:rPr>
        <w:t xml:space="preserve"> members of the committee</w:t>
      </w:r>
      <w:r w:rsidRPr="001C2A1D">
        <w:rPr>
          <w:rFonts w:ascii="Arial" w:hAnsi="Arial" w:cs="Arial"/>
          <w:color w:val="000000"/>
          <w:sz w:val="22"/>
          <w:szCs w:val="22"/>
          <w:lang w:bidi="en-US"/>
        </w:rPr>
        <w:t xml:space="preserv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F07D71">
      <w:pPr>
        <w:pStyle w:val="Heading1"/>
        <w:numPr>
          <w:ilvl w:val="0"/>
          <w:numId w:val="53"/>
        </w:numPr>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0C51B8">
        <w:rPr>
          <w:rFonts w:ascii="Arial" w:hAnsi="Arial" w:cs="Arial"/>
          <w:b/>
          <w:sz w:val="28"/>
        </w:rPr>
        <w:t>PREVIOUS RESOLUTIONS</w:t>
      </w:r>
      <w:bookmarkEnd w:id="34"/>
      <w:bookmarkEnd w:id="47"/>
      <w:bookmarkEnd w:id="48"/>
      <w:bookmarkEnd w:id="49"/>
      <w:bookmarkEnd w:id="50"/>
      <w:bookmarkEnd w:id="51"/>
      <w:r w:rsidR="00616F7D">
        <w:rPr>
          <w:rFonts w:ascii="Arial" w:hAnsi="Arial" w:cs="Arial"/>
          <w:b/>
          <w:szCs w:val="22"/>
        </w:rPr>
        <w:br/>
      </w:r>
    </w:p>
    <w:p w14:paraId="40E17099" w14:textId="248AEF78"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resolution shall not be reversed within six months except either by a special motion, which requires written notice by at least</w:t>
      </w:r>
      <w:r w:rsidR="00E01429">
        <w:rPr>
          <w:rFonts w:ascii="Arial" w:hAnsi="Arial" w:cs="Arial"/>
          <w:color w:val="000000"/>
          <w:sz w:val="22"/>
          <w:szCs w:val="22"/>
          <w:lang w:bidi="en-US"/>
        </w:rPr>
        <w:t xml:space="preserve"> 3</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F07D71">
      <w:pPr>
        <w:pStyle w:val="Heading1"/>
        <w:numPr>
          <w:ilvl w:val="0"/>
          <w:numId w:val="53"/>
        </w:numPr>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0C51B8">
        <w:rPr>
          <w:rFonts w:ascii="Arial" w:hAnsi="Arial" w:cs="Arial"/>
          <w:b/>
          <w:sz w:val="28"/>
        </w:rPr>
        <w:t>VOTING ON APPOINTMENTS</w:t>
      </w:r>
      <w:bookmarkEnd w:id="52"/>
      <w:bookmarkEnd w:id="53"/>
      <w:bookmarkEnd w:id="54"/>
      <w:bookmarkEnd w:id="55"/>
      <w:bookmarkEnd w:id="56"/>
      <w:bookmarkEnd w:id="57"/>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F07D71">
      <w:pPr>
        <w:pStyle w:val="Heading1"/>
        <w:numPr>
          <w:ilvl w:val="0"/>
          <w:numId w:val="53"/>
        </w:numPr>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0C51B8">
        <w:rPr>
          <w:rFonts w:ascii="Arial" w:hAnsi="Arial" w:cs="Arial"/>
          <w:b/>
          <w:sz w:val="28"/>
        </w:rPr>
        <w:lastRenderedPageBreak/>
        <w:t>MOTIONS FOR A MEETING THAT REQUIRE WRITTEN NOTICE TO BE GIVEN TO THE PROPER OFFICER</w:t>
      </w:r>
      <w:bookmarkEnd w:id="58"/>
      <w:bookmarkEnd w:id="59"/>
      <w:bookmarkEnd w:id="60"/>
      <w:bookmarkEnd w:id="61"/>
      <w:bookmarkEnd w:id="62"/>
      <w:bookmarkEnd w:id="63"/>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B81617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E01429">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30F57C5C"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E01429">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F07D71">
      <w:pPr>
        <w:pStyle w:val="Heading1"/>
        <w:numPr>
          <w:ilvl w:val="0"/>
          <w:numId w:val="53"/>
        </w:numPr>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0C51B8">
        <w:rPr>
          <w:rFonts w:ascii="Arial" w:hAnsi="Arial" w:cs="Arial"/>
          <w:b/>
          <w:sz w:val="28"/>
        </w:rPr>
        <w:t>MOTIONS AT A MEETING THAT DO NOT REQUIRE WRITTEN NOTICE</w:t>
      </w:r>
      <w:bookmarkEnd w:id="73"/>
      <w:bookmarkEnd w:id="74"/>
      <w:bookmarkEnd w:id="75"/>
      <w:bookmarkEnd w:id="76"/>
      <w:bookmarkEnd w:id="77"/>
      <w:r w:rsidRPr="000C51B8">
        <w:rPr>
          <w:rFonts w:ascii="Arial" w:hAnsi="Arial" w:cs="Arial"/>
          <w:b/>
          <w:sz w:val="28"/>
        </w:rPr>
        <w:t xml:space="preserve"> </w:t>
      </w:r>
      <w:bookmarkEnd w:id="78"/>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F07D71">
      <w:pPr>
        <w:pStyle w:val="Heading1"/>
        <w:numPr>
          <w:ilvl w:val="0"/>
          <w:numId w:val="53"/>
        </w:numPr>
        <w:spacing w:before="0" w:after="200" w:line="276" w:lineRule="auto"/>
        <w:ind w:left="850" w:hanging="850"/>
        <w:rPr>
          <w:rFonts w:ascii="Arial" w:hAnsi="Arial" w:cs="Arial"/>
          <w:b/>
          <w:sz w:val="28"/>
        </w:rPr>
      </w:pPr>
      <w:bookmarkStart w:id="79" w:name="_Toc509572000"/>
      <w:bookmarkStart w:id="80" w:name="_Toc359318565"/>
      <w:bookmarkStart w:id="81" w:name="_Toc359334516"/>
      <w:bookmarkStart w:id="82" w:name="_Toc359334795"/>
      <w:bookmarkStart w:id="83" w:name="_Toc359336497"/>
      <w:bookmarkStart w:id="84" w:name="_Toc357072140"/>
      <w:r w:rsidRPr="000C51B8">
        <w:rPr>
          <w:rFonts w:ascii="Arial" w:hAnsi="Arial" w:cs="Arial"/>
          <w:b/>
          <w:sz w:val="28"/>
        </w:rPr>
        <w:t>MANAGEMENT OF INFORMATION</w:t>
      </w:r>
      <w:bookmarkEnd w:id="79"/>
      <w:r w:rsidRPr="000C51B8">
        <w:rPr>
          <w:rFonts w:ascii="Arial" w:hAnsi="Arial" w:cs="Arial"/>
          <w:b/>
          <w:sz w:val="28"/>
        </w:rPr>
        <w:t xml:space="preserve"> </w:t>
      </w:r>
      <w:bookmarkEnd w:id="80"/>
      <w:bookmarkEnd w:id="81"/>
      <w:bookmarkEnd w:id="82"/>
      <w:bookmarkEnd w:id="83"/>
      <w:bookmarkEnd w:id="84"/>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F07D71">
      <w:pPr>
        <w:pStyle w:val="Heading1"/>
        <w:numPr>
          <w:ilvl w:val="0"/>
          <w:numId w:val="53"/>
        </w:numPr>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0C51B8">
        <w:rPr>
          <w:rFonts w:ascii="Arial" w:hAnsi="Arial" w:cs="Arial"/>
          <w:b/>
          <w:sz w:val="28"/>
        </w:rPr>
        <w:t>DRAFT MINUTES</w:t>
      </w:r>
      <w:bookmarkEnd w:id="85"/>
      <w:bookmarkEnd w:id="86"/>
      <w:bookmarkEnd w:id="87"/>
      <w:bookmarkEnd w:id="88"/>
      <w:bookmarkEnd w:id="89"/>
      <w:bookmarkEnd w:id="90"/>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F07D71">
      <w:pPr>
        <w:pStyle w:val="Heading1"/>
        <w:numPr>
          <w:ilvl w:val="0"/>
          <w:numId w:val="53"/>
        </w:numPr>
        <w:spacing w:before="0" w:after="200" w:line="276" w:lineRule="auto"/>
        <w:ind w:left="850" w:hanging="850"/>
        <w:rPr>
          <w:rFonts w:ascii="Arial" w:hAnsi="Arial" w:cs="Arial"/>
          <w:b/>
          <w:sz w:val="28"/>
        </w:rPr>
      </w:pPr>
      <w:bookmarkStart w:id="92" w:name="_Toc359318567"/>
      <w:bookmarkStart w:id="93" w:name="_Toc359334518"/>
      <w:bookmarkStart w:id="94" w:name="_Toc359334797"/>
      <w:bookmarkStart w:id="95" w:name="_Toc359336499"/>
      <w:bookmarkStart w:id="96" w:name="_Toc509572002"/>
      <w:r w:rsidRPr="000C51B8">
        <w:rPr>
          <w:rFonts w:ascii="Arial" w:hAnsi="Arial" w:cs="Arial"/>
          <w:b/>
          <w:sz w:val="28"/>
        </w:rPr>
        <w:t>CODE OF CONDUCT AND DISPENSATIONS</w:t>
      </w:r>
      <w:bookmarkEnd w:id="91"/>
      <w:bookmarkEnd w:id="92"/>
      <w:bookmarkEnd w:id="93"/>
      <w:bookmarkEnd w:id="94"/>
      <w:bookmarkEnd w:id="95"/>
      <w:bookmarkEnd w:id="96"/>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7"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7"/>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 xml:space="preserve">code of </w:t>
      </w:r>
      <w:r w:rsidR="00537CEB" w:rsidRPr="001C2A1D">
        <w:rPr>
          <w:rFonts w:ascii="Arial" w:hAnsi="Arial" w:cs="Arial"/>
          <w:bCs/>
          <w:color w:val="000000"/>
          <w:sz w:val="22"/>
          <w:szCs w:val="22"/>
          <w:lang w:bidi="en-US"/>
        </w:rPr>
        <w:lastRenderedPageBreak/>
        <w:t>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E1B8E51"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decision as to whether to grant a dispensation shall be made </w:t>
      </w:r>
      <w:r w:rsidR="00E01429">
        <w:rPr>
          <w:rFonts w:ascii="Arial" w:hAnsi="Arial" w:cs="Arial"/>
          <w:color w:val="000000"/>
          <w:sz w:val="22"/>
          <w:szCs w:val="22"/>
          <w:lang w:bidi="en-US"/>
        </w:rPr>
        <w:t>b</w:t>
      </w:r>
      <w:r w:rsidR="00537CEB" w:rsidRPr="001C2A1D">
        <w:rPr>
          <w:rFonts w:ascii="Arial" w:hAnsi="Arial" w:cs="Arial"/>
          <w:color w:val="000000"/>
          <w:sz w:val="22"/>
          <w:szCs w:val="22"/>
          <w:lang w:bidi="en-US"/>
        </w:rPr>
        <w:t>y a meeting of the C</w:t>
      </w:r>
      <w:r w:rsidRPr="001C2A1D">
        <w:rPr>
          <w:rFonts w:ascii="Arial" w:hAnsi="Arial" w:cs="Arial"/>
          <w:color w:val="000000"/>
          <w:sz w:val="22"/>
          <w:szCs w:val="22"/>
          <w:lang w:bidi="en-US"/>
        </w:rPr>
        <w:t>ouncil,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90B748A"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w:t>
      </w:r>
      <w:r w:rsidR="00E01429">
        <w:rPr>
          <w:rFonts w:ascii="Arial" w:hAnsi="Arial" w:cs="Arial"/>
          <w:bCs/>
          <w:color w:val="000000"/>
          <w:spacing w:val="-2"/>
          <w:sz w:val="22"/>
          <w:szCs w:val="22"/>
          <w:lang w:bidi="en-US"/>
        </w:rPr>
        <w:t xml:space="preserve"> </w:t>
      </w:r>
      <w:r w:rsidRPr="001C2A1D">
        <w:rPr>
          <w:rFonts w:ascii="Arial" w:hAnsi="Arial" w:cs="Arial"/>
          <w:bCs/>
          <w:color w:val="000000"/>
          <w:spacing w:val="-2"/>
          <w:sz w:val="22"/>
          <w:szCs w:val="22"/>
          <w:lang w:bidi="en-US"/>
        </w:rPr>
        <w:t>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xml:space="preserve">, </w:t>
      </w:r>
      <w:r w:rsidRPr="001C2A1D">
        <w:rPr>
          <w:rFonts w:ascii="Arial" w:hAnsi="Arial" w:cs="Arial"/>
          <w:bCs/>
          <w:color w:val="000000"/>
          <w:spacing w:val="-2"/>
          <w:sz w:val="22"/>
          <w:szCs w:val="22"/>
          <w:lang w:bidi="en-US"/>
        </w:rPr>
        <w:t>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F07D71">
      <w:pPr>
        <w:pStyle w:val="Heading1"/>
        <w:numPr>
          <w:ilvl w:val="0"/>
          <w:numId w:val="53"/>
        </w:numPr>
        <w:spacing w:before="0" w:after="200" w:line="276" w:lineRule="auto"/>
        <w:rPr>
          <w:rFonts w:ascii="Arial" w:hAnsi="Arial" w:cs="Arial"/>
          <w:b/>
          <w:szCs w:val="22"/>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F77678">
        <w:rPr>
          <w:rFonts w:ascii="Arial" w:hAnsi="Arial" w:cs="Arial"/>
          <w:b/>
          <w:sz w:val="28"/>
        </w:rPr>
        <w:lastRenderedPageBreak/>
        <w:t>CODE OF CONDUCT COMPLAINTS</w:t>
      </w:r>
      <w:bookmarkEnd w:id="101"/>
      <w:bookmarkEnd w:id="102"/>
      <w:bookmarkEnd w:id="103"/>
      <w:bookmarkEnd w:id="104"/>
      <w:bookmarkEnd w:id="105"/>
      <w:r w:rsidRPr="00F77678">
        <w:rPr>
          <w:rFonts w:ascii="Arial" w:hAnsi="Arial" w:cs="Arial"/>
          <w:b/>
          <w:sz w:val="28"/>
        </w:rPr>
        <w:t xml:space="preserve"> </w:t>
      </w:r>
      <w:bookmarkEnd w:id="106"/>
      <w:r w:rsidR="00616F7D">
        <w:rPr>
          <w:rFonts w:ascii="Arial" w:hAnsi="Arial" w:cs="Arial"/>
          <w:b/>
          <w:szCs w:val="22"/>
        </w:rPr>
        <w:br/>
      </w:r>
    </w:p>
    <w:p w14:paraId="6B072F27" w14:textId="6285459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w:t>
      </w:r>
      <w:r w:rsidR="00E01429">
        <w:rPr>
          <w:rFonts w:ascii="Arial" w:hAnsi="Arial" w:cs="Arial"/>
          <w:color w:val="000000"/>
          <w:sz w:val="22"/>
          <w:szCs w:val="22"/>
          <w:lang w:bidi="en-US"/>
        </w:rPr>
        <w:t xml:space="preserve">Somerset </w:t>
      </w:r>
      <w:r w:rsidRPr="001C2A1D">
        <w:rPr>
          <w:rFonts w:ascii="Arial" w:hAnsi="Arial" w:cs="Arial"/>
          <w:color w:val="000000"/>
          <w:sz w:val="22"/>
          <w:szCs w:val="22"/>
          <w:lang w:bidi="en-US"/>
        </w:rPr>
        <w:t xml:space="preserve">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00340A88"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w:t>
      </w:r>
      <w:r w:rsidR="00E01429">
        <w:rPr>
          <w:rFonts w:ascii="Arial" w:hAnsi="Arial" w:cs="Arial"/>
          <w:b/>
          <w:color w:val="000000"/>
          <w:sz w:val="22"/>
          <w:szCs w:val="22"/>
          <w:lang w:bidi="en-US"/>
        </w:rPr>
        <w:t xml:space="preserve">Somerset </w:t>
      </w:r>
      <w:r w:rsidRPr="001C2A1D">
        <w:rPr>
          <w:rFonts w:ascii="Arial" w:hAnsi="Arial" w:cs="Arial"/>
          <w:b/>
          <w:color w:val="000000"/>
          <w:sz w:val="22"/>
          <w:szCs w:val="22"/>
          <w:lang w:bidi="en-US"/>
        </w:rPr>
        <w:t xml:space="preserve">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3564B42" w14:textId="3E468B37" w:rsidR="00883BA0" w:rsidRPr="00616F7D" w:rsidRDefault="001E3ED6" w:rsidP="00F07D71">
      <w:pPr>
        <w:pStyle w:val="Heading1"/>
        <w:numPr>
          <w:ilvl w:val="0"/>
          <w:numId w:val="53"/>
        </w:numPr>
        <w:spacing w:before="0" w:after="200" w:line="276" w:lineRule="auto"/>
        <w:rPr>
          <w:rFonts w:ascii="Arial" w:hAnsi="Arial" w:cs="Arial"/>
          <w:b/>
          <w:szCs w:val="22"/>
          <w:lang w:bidi="en-US"/>
        </w:rPr>
      </w:pPr>
      <w:bookmarkStart w:id="109" w:name="_Toc359318570"/>
      <w:bookmarkStart w:id="110" w:name="_Toc359334521"/>
      <w:bookmarkStart w:id="111" w:name="_Toc359334800"/>
      <w:bookmarkStart w:id="112" w:name="_Toc359336502"/>
      <w:bookmarkStart w:id="113" w:name="_Toc509572004"/>
      <w:r w:rsidRPr="00F77678">
        <w:rPr>
          <w:rFonts w:ascii="Arial" w:hAnsi="Arial" w:cs="Arial"/>
          <w:b/>
          <w:sz w:val="28"/>
          <w:lang w:bidi="en-US"/>
        </w:rPr>
        <w:t>PROPER OFFICER</w:t>
      </w:r>
      <w:bookmarkEnd w:id="107"/>
      <w:bookmarkEnd w:id="109"/>
      <w:bookmarkEnd w:id="110"/>
      <w:bookmarkEnd w:id="111"/>
      <w:bookmarkEnd w:id="112"/>
      <w:bookmarkEnd w:id="113"/>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4893BB41"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Proper Officer shall be either (i) the clerk or (ii) </w:t>
      </w:r>
      <w:r w:rsidR="00586E9C">
        <w:rPr>
          <w:rFonts w:ascii="Arial" w:hAnsi="Arial" w:cs="Arial"/>
          <w:color w:val="000000"/>
          <w:sz w:val="22"/>
          <w:szCs w:val="22"/>
          <w:lang w:bidi="en-US"/>
        </w:rPr>
        <w:t>a Councillor</w:t>
      </w:r>
      <w:r w:rsidR="00452E53" w:rsidRPr="001C2A1D">
        <w:rPr>
          <w:rFonts w:ascii="Arial" w:hAnsi="Arial" w:cs="Arial"/>
          <w:color w:val="000000"/>
          <w:sz w:val="22"/>
          <w:szCs w:val="22"/>
          <w:lang w:bidi="en-US"/>
        </w:rPr>
        <w:t xml:space="preserve">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108AFCE0"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at least three clear days before a meeting of the council, a 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lastRenderedPageBreak/>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15CE0554"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86E9C">
        <w:rPr>
          <w:rFonts w:ascii="Arial" w:hAnsi="Arial" w:cs="Arial"/>
          <w:color w:val="000000"/>
          <w:sz w:val="22"/>
          <w:szCs w:val="22"/>
          <w:lang w:bidi="en-US"/>
        </w:rPr>
        <w:t>5</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3815A250" w14:textId="1CFF2838"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w:t>
      </w:r>
      <w:r w:rsidR="00586E9C">
        <w:rPr>
          <w:rFonts w:ascii="Arial" w:hAnsi="Arial" w:cs="Arial"/>
          <w:color w:val="000000"/>
          <w:sz w:val="22"/>
          <w:szCs w:val="22"/>
          <w:lang w:bidi="en-US"/>
        </w:rPr>
        <w:t>l</w:t>
      </w:r>
      <w:r w:rsidRPr="001C2A1D">
        <w:rPr>
          <w:rFonts w:ascii="Arial" w:hAnsi="Arial" w:cs="Arial"/>
          <w:color w:val="000000"/>
          <w:sz w:val="22"/>
          <w:szCs w:val="22"/>
          <w:lang w:bidi="en-US"/>
        </w:rPr>
        <w:t>;</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1A5C2B5C" w14:textId="1B913D97" w:rsidR="00883BA0" w:rsidRPr="00616F7D" w:rsidRDefault="00883BA0"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bookmarkStart w:id="114" w:name="_Toc357072144"/>
    </w:p>
    <w:p w14:paraId="375B60D2" w14:textId="6881FDC6" w:rsidR="00883BA0" w:rsidRPr="00616F7D" w:rsidRDefault="001E3ED6" w:rsidP="00F07D71">
      <w:pPr>
        <w:pStyle w:val="Heading1"/>
        <w:numPr>
          <w:ilvl w:val="0"/>
          <w:numId w:val="53"/>
        </w:numPr>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F77678">
        <w:rPr>
          <w:rFonts w:ascii="Arial" w:hAnsi="Arial" w:cs="Arial"/>
          <w:b/>
          <w:sz w:val="28"/>
        </w:rPr>
        <w:lastRenderedPageBreak/>
        <w:t>RESPONSIBLE FINANCIAL OFFICER</w:t>
      </w:r>
      <w:bookmarkEnd w:id="115"/>
      <w:bookmarkEnd w:id="116"/>
      <w:bookmarkEnd w:id="117"/>
      <w:bookmarkEnd w:id="118"/>
      <w:bookmarkEnd w:id="119"/>
      <w:r w:rsidRPr="00F77678">
        <w:rPr>
          <w:rFonts w:ascii="Arial" w:hAnsi="Arial" w:cs="Arial"/>
          <w:b/>
          <w:sz w:val="28"/>
        </w:rPr>
        <w:t xml:space="preserve"> </w:t>
      </w:r>
      <w:r w:rsidR="00616F7D">
        <w:rPr>
          <w:rFonts w:ascii="Arial" w:hAnsi="Arial" w:cs="Arial"/>
          <w:b/>
          <w:szCs w:val="22"/>
        </w:rPr>
        <w:br/>
      </w:r>
    </w:p>
    <w:p w14:paraId="18582BCC" w14:textId="5C3C1F76"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 xml:space="preserve">appropriate </w:t>
      </w:r>
      <w:r w:rsidR="00586E9C">
        <w:rPr>
          <w:rFonts w:ascii="Arial" w:hAnsi="Arial" w:cs="Arial"/>
          <w:color w:val="000000"/>
          <w:sz w:val="22"/>
          <w:szCs w:val="22"/>
          <w:lang w:bidi="en-US"/>
        </w:rPr>
        <w:t>Councillor</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F07D71">
      <w:pPr>
        <w:pStyle w:val="Heading1"/>
        <w:numPr>
          <w:ilvl w:val="0"/>
          <w:numId w:val="53"/>
        </w:numPr>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F77678">
        <w:rPr>
          <w:rFonts w:ascii="Arial" w:hAnsi="Arial" w:cs="Arial"/>
          <w:b/>
          <w:sz w:val="28"/>
        </w:rPr>
        <w:t>ACCOUNTS AND ACCOUNTING STATEMENT</w:t>
      </w:r>
      <w:bookmarkEnd w:id="120"/>
      <w:r w:rsidRPr="00F77678">
        <w:rPr>
          <w:rFonts w:ascii="Arial" w:hAnsi="Arial" w:cs="Arial"/>
          <w:b/>
          <w:sz w:val="28"/>
        </w:rPr>
        <w:t>S</w:t>
      </w:r>
      <w:bookmarkEnd w:id="121"/>
      <w:bookmarkEnd w:id="122"/>
      <w:bookmarkEnd w:id="123"/>
      <w:bookmarkEnd w:id="124"/>
      <w:bookmarkEnd w:id="125"/>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for consideration and formal approval before 30 </w:t>
      </w:r>
      <w:r w:rsidRPr="001C2A1D">
        <w:rPr>
          <w:rFonts w:ascii="Arial" w:hAnsi="Arial" w:cs="Arial"/>
          <w:color w:val="000000"/>
          <w:sz w:val="22"/>
          <w:szCs w:val="22"/>
          <w:lang w:bidi="en-US"/>
        </w:rPr>
        <w:lastRenderedPageBreak/>
        <w:t>June.</w:t>
      </w:r>
      <w:r w:rsidR="00616F7D">
        <w:rPr>
          <w:rFonts w:ascii="Arial" w:hAnsi="Arial" w:cs="Arial"/>
          <w:color w:val="000000"/>
          <w:sz w:val="22"/>
          <w:szCs w:val="22"/>
          <w:lang w:bidi="en-US"/>
        </w:rPr>
        <w:br/>
      </w:r>
    </w:p>
    <w:p w14:paraId="03512464" w14:textId="7C94B6B0" w:rsidR="00883BA0" w:rsidRPr="00616F7D" w:rsidRDefault="001E3ED6" w:rsidP="00F07D71">
      <w:pPr>
        <w:pStyle w:val="Heading1"/>
        <w:numPr>
          <w:ilvl w:val="0"/>
          <w:numId w:val="53"/>
        </w:numPr>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F77678">
        <w:rPr>
          <w:rFonts w:ascii="Arial" w:hAnsi="Arial" w:cs="Arial"/>
          <w:b/>
          <w:sz w:val="28"/>
        </w:rPr>
        <w:t>FINANCIAL CONTROLS AND PROCUREMENT</w:t>
      </w:r>
      <w:bookmarkEnd w:id="126"/>
      <w:bookmarkEnd w:id="127"/>
      <w:bookmarkEnd w:id="128"/>
      <w:bookmarkEnd w:id="129"/>
      <w:bookmarkEnd w:id="130"/>
      <w:bookmarkEnd w:id="131"/>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w:t>
      </w:r>
      <w:r w:rsidRPr="001C2A1D">
        <w:rPr>
          <w:rFonts w:ascii="Arial" w:hAnsi="Arial" w:cs="Arial"/>
          <w:color w:val="000000"/>
          <w:sz w:val="22"/>
          <w:szCs w:val="22"/>
          <w:lang w:bidi="en-US"/>
        </w:rPr>
        <w:lastRenderedPageBreak/>
        <w:t xml:space="preserve">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08"/>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F07D71">
      <w:pPr>
        <w:pStyle w:val="Heading1"/>
        <w:numPr>
          <w:ilvl w:val="0"/>
          <w:numId w:val="53"/>
        </w:numPr>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F77678">
        <w:rPr>
          <w:rFonts w:ascii="Arial" w:hAnsi="Arial" w:cs="Arial"/>
          <w:b/>
          <w:sz w:val="28"/>
        </w:rPr>
        <w:t>HANDLING STAFF MATTERS</w:t>
      </w:r>
      <w:bookmarkEnd w:id="132"/>
      <w:bookmarkEnd w:id="133"/>
      <w:bookmarkEnd w:id="134"/>
      <w:bookmarkEnd w:id="135"/>
      <w:bookmarkEnd w:id="136"/>
      <w:bookmarkEnd w:id="137"/>
      <w:r w:rsidR="00616F7D">
        <w:rPr>
          <w:rFonts w:ascii="Arial" w:hAnsi="Arial" w:cs="Arial"/>
          <w:b/>
          <w:szCs w:val="22"/>
        </w:rPr>
        <w:br/>
      </w:r>
    </w:p>
    <w:p w14:paraId="4C245782" w14:textId="2743A454"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E70F9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27EDA470"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 xml:space="preserve">arding absences from work, the </w:t>
      </w:r>
      <w:r w:rsidR="00E70F9D">
        <w:rPr>
          <w:rFonts w:ascii="Arial" w:hAnsi="Arial" w:cs="Arial"/>
          <w:color w:val="000000"/>
          <w:sz w:val="22"/>
          <w:szCs w:val="22"/>
          <w:lang w:bidi="en-US"/>
        </w:rPr>
        <w:t xml:space="preserve">Clerk/RFO </w:t>
      </w:r>
      <w:r w:rsidR="00883BA0" w:rsidRPr="001C2A1D">
        <w:rPr>
          <w:rFonts w:ascii="Arial" w:hAnsi="Arial" w:cs="Arial"/>
          <w:color w:val="000000"/>
          <w:sz w:val="22"/>
          <w:szCs w:val="22"/>
          <w:lang w:bidi="en-US"/>
        </w:rPr>
        <w:t xml:space="preserve">shall notify the </w:t>
      </w:r>
      <w:r w:rsidR="00451238">
        <w:rPr>
          <w:rFonts w:ascii="Arial" w:hAnsi="Arial" w:cs="Arial"/>
          <w:color w:val="000000"/>
          <w:sz w:val="22"/>
          <w:szCs w:val="22"/>
          <w:lang w:bidi="en-US"/>
        </w:rPr>
        <w:t>chair</w:t>
      </w:r>
      <w:r w:rsidR="00E70F9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of absence occasioned by illness or other reason and that person shall report such absence to </w:t>
      </w:r>
      <w:r w:rsidR="00E70F9D">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at its next meeting.</w:t>
      </w:r>
    </w:p>
    <w:p w14:paraId="47D391FC" w14:textId="468ED92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00E70F9D">
        <w:rPr>
          <w:rFonts w:ascii="Arial" w:hAnsi="Arial" w:cs="Arial"/>
          <w:color w:val="000000"/>
          <w:sz w:val="22"/>
          <w:szCs w:val="22"/>
          <w:lang w:bidi="en-US"/>
        </w:rPr>
        <w:t xml:space="preserve"> and</w:t>
      </w:r>
      <w:r w:rsidR="008C789A">
        <w:rPr>
          <w:rFonts w:ascii="Arial" w:hAnsi="Arial" w:cs="Arial"/>
          <w:color w:val="000000"/>
          <w:sz w:val="22"/>
          <w:szCs w:val="22"/>
          <w:lang w:bidi="en-US"/>
        </w:rPr>
        <w:t xml:space="preserve">/or </w:t>
      </w:r>
      <w:r w:rsidRPr="001C2A1D">
        <w:rPr>
          <w:rFonts w:ascii="Arial" w:hAnsi="Arial" w:cs="Arial"/>
          <w:color w:val="000000"/>
          <w:sz w:val="22"/>
          <w:szCs w:val="22"/>
          <w:lang w:bidi="en-US"/>
        </w:rPr>
        <w:t>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w:t>
      </w:r>
      <w:r w:rsidR="008C789A">
        <w:rPr>
          <w:rFonts w:ascii="Arial" w:hAnsi="Arial" w:cs="Arial"/>
          <w:color w:val="000000"/>
          <w:sz w:val="22"/>
          <w:szCs w:val="22"/>
          <w:lang w:bidi="en-US"/>
        </w:rPr>
        <w:t xml:space="preserve"> the Clerk/RFO</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w:t>
      </w:r>
      <w:r w:rsidR="008C789A">
        <w:rPr>
          <w:rFonts w:ascii="Arial" w:hAnsi="Arial" w:cs="Arial"/>
          <w:color w:val="000000"/>
          <w:sz w:val="22"/>
          <w:szCs w:val="22"/>
          <w:lang w:bidi="en-US"/>
        </w:rPr>
        <w:t xml:space="preserve"> by the Council</w:t>
      </w:r>
      <w:r w:rsidRPr="001C2A1D">
        <w:rPr>
          <w:rFonts w:ascii="Arial" w:hAnsi="Arial" w:cs="Arial"/>
          <w:color w:val="000000"/>
          <w:sz w:val="22"/>
          <w:szCs w:val="22"/>
          <w:lang w:bidi="en-US"/>
        </w:rPr>
        <w:t xml:space="preserve">. </w:t>
      </w:r>
    </w:p>
    <w:p w14:paraId="1A945AB9" w14:textId="54FAC26D"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 xml:space="preserve">rs, the </w:t>
      </w:r>
      <w:r w:rsidR="008C789A">
        <w:rPr>
          <w:rFonts w:ascii="Arial" w:hAnsi="Arial" w:cs="Arial"/>
          <w:color w:val="000000"/>
          <w:sz w:val="22"/>
          <w:szCs w:val="22"/>
          <w:lang w:bidi="en-US"/>
        </w:rPr>
        <w:t xml:space="preserve">Clerk/RFO </w:t>
      </w:r>
      <w:r w:rsidR="00883BA0" w:rsidRPr="001C2A1D">
        <w:rPr>
          <w:rFonts w:ascii="Arial" w:hAnsi="Arial" w:cs="Arial"/>
          <w:color w:val="000000"/>
          <w:sz w:val="22"/>
          <w:szCs w:val="22"/>
          <w:lang w:bidi="en-US"/>
        </w:rPr>
        <w:t xml:space="preserve">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w:t>
      </w:r>
      <w:r w:rsidR="008C789A">
        <w:rPr>
          <w:rFonts w:ascii="Arial" w:hAnsi="Arial" w:cs="Arial"/>
          <w:color w:val="000000"/>
          <w:sz w:val="22"/>
          <w:szCs w:val="22"/>
          <w:lang w:bidi="en-US"/>
        </w:rPr>
        <w:t xml:space="preserve">or Vice Chair </w:t>
      </w:r>
      <w:r w:rsidR="00883BA0" w:rsidRPr="001C2A1D">
        <w:rPr>
          <w:rFonts w:ascii="Arial" w:hAnsi="Arial" w:cs="Arial"/>
          <w:color w:val="000000"/>
          <w:sz w:val="22"/>
          <w:szCs w:val="22"/>
          <w:lang w:bidi="en-US"/>
        </w:rPr>
        <w:t xml:space="preserve">in respect of an informal or formal grievance matter, and this matter shall be reported back and progressed by resolution of </w:t>
      </w:r>
      <w:r w:rsidR="008C789A">
        <w:rPr>
          <w:rFonts w:ascii="Arial" w:hAnsi="Arial" w:cs="Arial"/>
          <w:color w:val="000000"/>
          <w:sz w:val="22"/>
          <w:szCs w:val="22"/>
          <w:lang w:bidi="en-US"/>
        </w:rPr>
        <w:t>the Council.</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F07D71">
      <w:pPr>
        <w:pStyle w:val="Heading1"/>
        <w:numPr>
          <w:ilvl w:val="0"/>
          <w:numId w:val="53"/>
        </w:numPr>
        <w:spacing w:before="0" w:after="200" w:line="276" w:lineRule="auto"/>
        <w:ind w:left="850" w:hanging="850"/>
        <w:rPr>
          <w:rFonts w:ascii="Arial" w:hAnsi="Arial" w:cs="Arial"/>
          <w:b/>
          <w:szCs w:val="22"/>
        </w:rPr>
      </w:pPr>
      <w:bookmarkStart w:id="138" w:name="_Toc509572009"/>
      <w:r w:rsidRPr="00F77678">
        <w:rPr>
          <w:rFonts w:ascii="Arial" w:hAnsi="Arial" w:cs="Arial"/>
          <w:b/>
          <w:sz w:val="28"/>
        </w:rPr>
        <w:lastRenderedPageBreak/>
        <w:t>RESPONSIBILITIES TO PROVIDE INFORMATION</w:t>
      </w:r>
      <w:bookmarkEnd w:id="138"/>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F07D71">
      <w:pPr>
        <w:pStyle w:val="Heading1"/>
        <w:numPr>
          <w:ilvl w:val="0"/>
          <w:numId w:val="53"/>
        </w:numPr>
        <w:spacing w:before="0" w:line="276" w:lineRule="auto"/>
        <w:ind w:left="850" w:hanging="850"/>
        <w:rPr>
          <w:rFonts w:ascii="Arial" w:hAnsi="Arial" w:cs="Arial"/>
          <w:b/>
          <w:sz w:val="28"/>
          <w:lang w:bidi="en-US"/>
        </w:rPr>
      </w:pPr>
      <w:bookmarkStart w:id="139" w:name="_Toc509572010"/>
      <w:r w:rsidRPr="00F77678">
        <w:rPr>
          <w:rFonts w:ascii="Arial" w:hAnsi="Arial" w:cs="Arial"/>
          <w:b/>
          <w:sz w:val="28"/>
          <w:lang w:bidi="en-US"/>
        </w:rPr>
        <w:t>RESPONSIBILITIES UNDER DATA PROTECTION LEGISLATION</w:t>
      </w:r>
      <w:bookmarkEnd w:id="139"/>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1E553960" w14:textId="77777777" w:rsidR="008C32C0" w:rsidRPr="00616F7D" w:rsidRDefault="008C32C0" w:rsidP="008C32C0">
      <w:pPr>
        <w:pStyle w:val="ListParagraph"/>
        <w:spacing w:after="200" w:line="276" w:lineRule="auto"/>
        <w:ind w:left="567"/>
        <w:rPr>
          <w:rFonts w:ascii="Arial" w:hAnsi="Arial" w:cs="Arial"/>
          <w:b/>
          <w:sz w:val="22"/>
          <w:szCs w:val="22"/>
        </w:rPr>
      </w:pPr>
    </w:p>
    <w:p w14:paraId="09589F79" w14:textId="77777777" w:rsidR="00883BA0" w:rsidRPr="00F77678" w:rsidRDefault="001E3ED6" w:rsidP="00F07D71">
      <w:pPr>
        <w:pStyle w:val="Heading1"/>
        <w:numPr>
          <w:ilvl w:val="0"/>
          <w:numId w:val="53"/>
        </w:numPr>
        <w:spacing w:before="0" w:after="200" w:line="276" w:lineRule="auto"/>
        <w:rPr>
          <w:rFonts w:ascii="Arial" w:hAnsi="Arial" w:cs="Arial"/>
          <w:b/>
          <w:sz w:val="28"/>
        </w:rPr>
      </w:pPr>
      <w:bookmarkStart w:id="140" w:name="_Toc357072153"/>
      <w:bookmarkStart w:id="141" w:name="_Toc359318576"/>
      <w:bookmarkStart w:id="142" w:name="_Toc359334527"/>
      <w:bookmarkStart w:id="143" w:name="_Toc359334806"/>
      <w:bookmarkStart w:id="144" w:name="_Toc359336508"/>
      <w:bookmarkStart w:id="145" w:name="_Toc509572011"/>
      <w:r w:rsidRPr="00F77678">
        <w:rPr>
          <w:rFonts w:ascii="Arial" w:hAnsi="Arial" w:cs="Arial"/>
          <w:b/>
          <w:sz w:val="28"/>
        </w:rPr>
        <w:lastRenderedPageBreak/>
        <w:t>RELATIONS WITH THE PRESS/MEDIA</w:t>
      </w:r>
      <w:bookmarkEnd w:id="140"/>
      <w:bookmarkEnd w:id="141"/>
      <w:bookmarkEnd w:id="142"/>
      <w:bookmarkEnd w:id="143"/>
      <w:bookmarkEnd w:id="144"/>
      <w:bookmarkEnd w:id="145"/>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F07D71">
      <w:pPr>
        <w:pStyle w:val="Heading1"/>
        <w:numPr>
          <w:ilvl w:val="0"/>
          <w:numId w:val="53"/>
        </w:numPr>
        <w:spacing w:before="0" w:after="200" w:line="276" w:lineRule="auto"/>
        <w:ind w:left="850" w:hanging="850"/>
        <w:rPr>
          <w:rFonts w:ascii="Arial" w:hAnsi="Arial" w:cs="Arial"/>
          <w:b/>
          <w:sz w:val="28"/>
        </w:rPr>
      </w:pPr>
      <w:bookmarkStart w:id="146" w:name="_Toc357072154"/>
      <w:bookmarkStart w:id="147" w:name="_Toc359318577"/>
      <w:bookmarkStart w:id="148" w:name="_Toc359334528"/>
      <w:bookmarkStart w:id="149" w:name="_Toc359334807"/>
      <w:bookmarkStart w:id="150" w:name="_Toc359336509"/>
      <w:bookmarkStart w:id="151" w:name="_Toc509572012"/>
      <w:r w:rsidRPr="00F77678">
        <w:rPr>
          <w:rFonts w:ascii="Arial" w:hAnsi="Arial" w:cs="Arial"/>
          <w:b/>
          <w:sz w:val="28"/>
        </w:rPr>
        <w:t>EXECUTION AND SEALING OF LEGAL DEEDS</w:t>
      </w:r>
      <w:bookmarkEnd w:id="146"/>
      <w:bookmarkEnd w:id="147"/>
      <w:bookmarkEnd w:id="148"/>
      <w:bookmarkEnd w:id="149"/>
      <w:bookmarkEnd w:id="150"/>
      <w:bookmarkEnd w:id="151"/>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F07D71">
      <w:pPr>
        <w:pStyle w:val="Heading1"/>
        <w:numPr>
          <w:ilvl w:val="0"/>
          <w:numId w:val="53"/>
        </w:numPr>
        <w:spacing w:before="0" w:after="200" w:line="276" w:lineRule="auto"/>
        <w:rPr>
          <w:rFonts w:ascii="Arial" w:hAnsi="Arial" w:cs="Arial"/>
          <w:b/>
          <w:szCs w:val="22"/>
        </w:rPr>
      </w:pPr>
      <w:bookmarkStart w:id="152" w:name="_Toc357072155"/>
      <w:bookmarkStart w:id="153" w:name="_Toc359318578"/>
      <w:bookmarkStart w:id="154" w:name="_Toc359334529"/>
      <w:bookmarkStart w:id="155" w:name="_Toc359334808"/>
      <w:bookmarkStart w:id="156" w:name="_Toc359336510"/>
      <w:bookmarkStart w:id="157" w:name="_Toc509572013"/>
      <w:r w:rsidRPr="00F77678">
        <w:rPr>
          <w:rFonts w:ascii="Arial" w:hAnsi="Arial" w:cs="Arial"/>
          <w:b/>
          <w:sz w:val="28"/>
        </w:rPr>
        <w:t>COMMUNICATING WITH DISTRICT AND COUNTY OR UNITARY COUNCILLORS</w:t>
      </w:r>
      <w:bookmarkEnd w:id="152"/>
      <w:bookmarkEnd w:id="153"/>
      <w:bookmarkEnd w:id="154"/>
      <w:bookmarkEnd w:id="155"/>
      <w:bookmarkEnd w:id="156"/>
      <w:bookmarkEnd w:id="157"/>
      <w:r w:rsidR="00616F7D">
        <w:rPr>
          <w:rFonts w:ascii="Arial" w:hAnsi="Arial" w:cs="Arial"/>
          <w:b/>
          <w:szCs w:val="22"/>
        </w:rPr>
        <w:br/>
      </w:r>
    </w:p>
    <w:p w14:paraId="37B04ADF" w14:textId="32AF8B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 xml:space="preserve">ouncil shall be sent, together with the agenda, to the ward councillors of </w:t>
      </w:r>
      <w:r w:rsidR="008C789A">
        <w:rPr>
          <w:rFonts w:ascii="Arial" w:hAnsi="Arial" w:cs="Arial"/>
          <w:color w:val="000000"/>
          <w:sz w:val="22"/>
          <w:szCs w:val="22"/>
          <w:lang w:bidi="en-US"/>
        </w:rPr>
        <w:t>Somerset</w:t>
      </w:r>
      <w:r w:rsidRPr="001C2A1D">
        <w:rPr>
          <w:rFonts w:ascii="Arial" w:hAnsi="Arial" w:cs="Arial"/>
          <w:color w:val="000000"/>
          <w:sz w:val="22"/>
          <w:szCs w:val="22"/>
          <w:lang w:bidi="en-US"/>
        </w:rPr>
        <w:t xml:space="preserve"> County Council. </w:t>
      </w:r>
    </w:p>
    <w:p w14:paraId="334A870A" w14:textId="591A63A0"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 xml:space="preserve">ouncil determines otherwise, a copy of each letter sent to </w:t>
      </w:r>
      <w:r w:rsidR="00696C6D">
        <w:rPr>
          <w:rFonts w:ascii="Arial" w:hAnsi="Arial" w:cs="Arial"/>
          <w:color w:val="000000"/>
          <w:sz w:val="22"/>
          <w:szCs w:val="22"/>
          <w:lang w:bidi="en-US"/>
        </w:rPr>
        <w:t xml:space="preserve">Somerset </w:t>
      </w:r>
      <w:r w:rsidR="00883BA0" w:rsidRPr="001C2A1D">
        <w:rPr>
          <w:rFonts w:ascii="Arial" w:hAnsi="Arial" w:cs="Arial"/>
          <w:color w:val="000000"/>
          <w:sz w:val="22"/>
          <w:szCs w:val="22"/>
          <w:lang w:bidi="en-US"/>
        </w:rPr>
        <w:t>County Council shall be sent to the ward councillors</w:t>
      </w:r>
      <w:r w:rsidRPr="001C2A1D">
        <w:rPr>
          <w:rFonts w:ascii="Arial" w:hAnsi="Arial" w:cs="Arial"/>
          <w:color w:val="000000"/>
          <w:sz w:val="22"/>
          <w:szCs w:val="22"/>
          <w:lang w:bidi="en-US"/>
        </w:rPr>
        <w:t xml:space="preserve"> representing the area of the C</w:t>
      </w:r>
      <w:r w:rsidR="00883BA0" w:rsidRPr="001C2A1D">
        <w:rPr>
          <w:rFonts w:ascii="Arial" w:hAnsi="Arial" w:cs="Arial"/>
          <w:color w:val="000000"/>
          <w:sz w:val="22"/>
          <w:szCs w:val="22"/>
          <w:lang w:bidi="en-US"/>
        </w:rPr>
        <w:t>ouncil.</w:t>
      </w:r>
      <w:bookmarkStart w:id="158" w:name="_Toc359318579"/>
      <w:bookmarkStart w:id="159" w:name="_Toc359334530"/>
      <w:bookmarkStart w:id="160" w:name="_Toc359334809"/>
      <w:bookmarkStart w:id="161" w:name="_Toc359336511"/>
      <w:bookmarkStart w:id="162" w:name="_Toc357072156"/>
      <w:r w:rsidR="00616F7D">
        <w:rPr>
          <w:rFonts w:ascii="Arial" w:hAnsi="Arial" w:cs="Arial"/>
          <w:color w:val="000000"/>
          <w:sz w:val="22"/>
          <w:szCs w:val="22"/>
          <w:lang w:bidi="en-US"/>
        </w:rPr>
        <w:br/>
      </w:r>
    </w:p>
    <w:p w14:paraId="11227104" w14:textId="10234B91" w:rsidR="00883BA0" w:rsidRPr="00616F7D" w:rsidRDefault="001E3ED6" w:rsidP="00F07D71">
      <w:pPr>
        <w:pStyle w:val="Heading1"/>
        <w:numPr>
          <w:ilvl w:val="0"/>
          <w:numId w:val="53"/>
        </w:numPr>
        <w:spacing w:before="0" w:after="200" w:line="276" w:lineRule="auto"/>
        <w:rPr>
          <w:rFonts w:ascii="Arial" w:hAnsi="Arial" w:cs="Arial"/>
          <w:b/>
          <w:szCs w:val="22"/>
        </w:rPr>
      </w:pPr>
      <w:bookmarkStart w:id="163" w:name="_Toc509572014"/>
      <w:r w:rsidRPr="00F77678">
        <w:rPr>
          <w:rFonts w:ascii="Arial" w:hAnsi="Arial" w:cs="Arial"/>
          <w:b/>
          <w:sz w:val="28"/>
        </w:rPr>
        <w:t>RESTRICTIONS ON COUNCILLOR ACTIVITIES</w:t>
      </w:r>
      <w:bookmarkEnd w:id="158"/>
      <w:bookmarkEnd w:id="159"/>
      <w:bookmarkEnd w:id="160"/>
      <w:bookmarkEnd w:id="161"/>
      <w:bookmarkEnd w:id="163"/>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 xml:space="preserve">ouncil has a right or duty to </w:t>
      </w:r>
      <w:r w:rsidRPr="001C2A1D">
        <w:rPr>
          <w:rFonts w:ascii="Arial" w:hAnsi="Arial" w:cs="Arial"/>
          <w:color w:val="000000"/>
          <w:sz w:val="22"/>
          <w:szCs w:val="22"/>
          <w:lang w:bidi="en-US"/>
        </w:rPr>
        <w:lastRenderedPageBreak/>
        <w:t>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2"/>
      <w:r w:rsidR="00616F7D">
        <w:rPr>
          <w:rFonts w:ascii="Arial" w:hAnsi="Arial" w:cs="Arial"/>
          <w:color w:val="000000"/>
          <w:sz w:val="22"/>
          <w:szCs w:val="22"/>
          <w:lang w:bidi="en-US"/>
        </w:rPr>
        <w:br/>
      </w:r>
    </w:p>
    <w:p w14:paraId="5C6E5AAE" w14:textId="2F248FB6" w:rsidR="00883BA0" w:rsidRPr="00616F7D" w:rsidRDefault="001E3ED6" w:rsidP="00F07D71">
      <w:pPr>
        <w:pStyle w:val="Heading1"/>
        <w:numPr>
          <w:ilvl w:val="0"/>
          <w:numId w:val="53"/>
        </w:numPr>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F77678">
        <w:rPr>
          <w:rFonts w:ascii="Arial" w:hAnsi="Arial" w:cs="Arial"/>
          <w:b/>
          <w:sz w:val="28"/>
        </w:rPr>
        <w:t>STANDING ORDERS GENERALLY</w:t>
      </w:r>
      <w:bookmarkEnd w:id="164"/>
      <w:bookmarkEnd w:id="165"/>
      <w:bookmarkEnd w:id="166"/>
      <w:bookmarkEnd w:id="167"/>
      <w:bookmarkEnd w:id="168"/>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4847BEA8"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696C6D">
        <w:rPr>
          <w:rFonts w:ascii="Arial" w:hAnsi="Arial" w:cs="Arial"/>
          <w:sz w:val="22"/>
          <w:szCs w:val="22"/>
          <w:lang w:bidi="en-US"/>
        </w:rPr>
        <w:t>3</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F880" w14:textId="77777777" w:rsidR="004C4E95" w:rsidRDefault="004C4E95" w:rsidP="00E77177">
      <w:r>
        <w:separator/>
      </w:r>
    </w:p>
  </w:endnote>
  <w:endnote w:type="continuationSeparator" w:id="0">
    <w:p w14:paraId="59C70339" w14:textId="77777777" w:rsidR="004C4E95" w:rsidRDefault="004C4E9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Yu Gothic"/>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7C5E" w14:textId="77777777" w:rsidR="004C4E95" w:rsidRDefault="004C4E95" w:rsidP="00E77177">
      <w:r>
        <w:separator/>
      </w:r>
    </w:p>
  </w:footnote>
  <w:footnote w:type="continuationSeparator" w:id="0">
    <w:p w14:paraId="593F4A32" w14:textId="77777777" w:rsidR="004C4E95" w:rsidRDefault="004C4E9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0134B6E"/>
    <w:multiLevelType w:val="hybridMultilevel"/>
    <w:tmpl w:val="CEE00AC2"/>
    <w:lvl w:ilvl="0" w:tplc="F5E878D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1"/>
  </w:num>
  <w:num w:numId="5" w16cid:durableId="1821731085">
    <w:abstractNumId w:val="38"/>
  </w:num>
  <w:num w:numId="6" w16cid:durableId="1367369895">
    <w:abstractNumId w:val="27"/>
  </w:num>
  <w:num w:numId="7" w16cid:durableId="252444799">
    <w:abstractNumId w:val="24"/>
  </w:num>
  <w:num w:numId="8" w16cid:durableId="184487454">
    <w:abstractNumId w:val="33"/>
  </w:num>
  <w:num w:numId="9" w16cid:durableId="506556697">
    <w:abstractNumId w:val="34"/>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8"/>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30"/>
  </w:num>
  <w:num w:numId="31" w16cid:durableId="2107651618">
    <w:abstractNumId w:val="43"/>
  </w:num>
  <w:num w:numId="32" w16cid:durableId="131605128">
    <w:abstractNumId w:val="29"/>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116898530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1061"/>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4E95"/>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86E9C"/>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96C6D"/>
    <w:rsid w:val="006A0045"/>
    <w:rsid w:val="006A2C38"/>
    <w:rsid w:val="006A2EE7"/>
    <w:rsid w:val="006A2FA5"/>
    <w:rsid w:val="006A4378"/>
    <w:rsid w:val="006A47B3"/>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17D2"/>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32C0"/>
    <w:rsid w:val="008C496A"/>
    <w:rsid w:val="008C62D1"/>
    <w:rsid w:val="008C789A"/>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21B"/>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3587"/>
    <w:rsid w:val="00DD522A"/>
    <w:rsid w:val="00DE06CC"/>
    <w:rsid w:val="00DE10AF"/>
    <w:rsid w:val="00DE1EA1"/>
    <w:rsid w:val="00E006B8"/>
    <w:rsid w:val="00E01429"/>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0F9D"/>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07D71"/>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F07D71"/>
    <w:pPr>
      <w:tabs>
        <w:tab w:val="left" w:pos="0"/>
        <w:tab w:val="right" w:leader="dot" w:pos="8222"/>
        <w:tab w:val="left" w:pos="8364"/>
      </w:tabs>
      <w:spacing w:after="100" w:line="276" w:lineRule="auto"/>
      <w:ind w:right="651"/>
      <w:jc w:val="center"/>
    </w:pPr>
    <w:rPr>
      <w:rFonts w:asciiTheme="minorHAnsi" w:eastAsiaTheme="minorEastAsia" w:hAnsiTheme="minorHAnsi" w:cstheme="minorHAnsi"/>
      <w:b/>
      <w:bCs/>
      <w:noProof/>
      <w:color w:val="000000" w:themeColor="text1"/>
      <w:sz w:val="32"/>
      <w:szCs w:val="32"/>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6579</Words>
  <Characters>37504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clerk</cp:lastModifiedBy>
  <cp:revision>2</cp:revision>
  <cp:lastPrinted>2018-03-14T11:56:00Z</cp:lastPrinted>
  <dcterms:created xsi:type="dcterms:W3CDTF">2023-08-30T18:33:00Z</dcterms:created>
  <dcterms:modified xsi:type="dcterms:W3CDTF">2023-08-30T18:33:00Z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